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jc w:val="center"/>
        <w:rPr>
          <w:rFonts w:ascii="Times New Roman" w:cs="Times New Roman" w:eastAsia="Times New Roman" w:hAnsi="Times New Roman"/>
          <w:color w:val="0e101a"/>
          <w:sz w:val="24"/>
          <w:szCs w:val="24"/>
          <w:lang w:eastAsia="en-GB"/>
        </w:rPr>
      </w:pPr>
      <w:r>
        <w:rPr>
          <w:rFonts w:ascii="Times New Roman" w:cs="Times New Roman" w:eastAsia="Times New Roman" w:hAnsi="Times New Roman"/>
          <w:color w:val="0e101a"/>
          <w:sz w:val="24"/>
          <w:szCs w:val="24"/>
          <w:lang w:eastAsia="en-GB"/>
        </w:rPr>
        <w:t>Risk and Quality Improvement in Health Care</w:t>
      </w:r>
    </w:p>
    <w:p>
      <w:pPr>
        <w:pStyle w:val="style0"/>
        <w:spacing w:after="0" w:lineRule="auto" w:line="480"/>
        <w:jc w:val="center"/>
        <w:rPr>
          <w:rFonts w:ascii="Times New Roman" w:cs="Times New Roman" w:eastAsia="Times New Roman" w:hAnsi="Times New Roman"/>
          <w:color w:val="0e101a"/>
          <w:sz w:val="24"/>
          <w:szCs w:val="24"/>
          <w:lang w:eastAsia="en-GB"/>
        </w:rPr>
      </w:pPr>
    </w:p>
    <w:p>
      <w:pPr>
        <w:pStyle w:val="style0"/>
        <w:spacing w:after="0" w:lineRule="auto" w:line="480"/>
        <w:jc w:val="center"/>
        <w:rPr>
          <w:rFonts w:ascii="Times New Roman" w:cs="Times New Roman" w:eastAsia="Times New Roman" w:hAnsi="Times New Roman"/>
          <w:color w:val="0e101a"/>
          <w:sz w:val="24"/>
          <w:szCs w:val="24"/>
          <w:lang w:eastAsia="en-GB"/>
        </w:rPr>
      </w:pPr>
      <w:r>
        <w:rPr>
          <w:rFonts w:ascii="Times New Roman" w:cs="Times New Roman" w:eastAsia="Times New Roman" w:hAnsi="Times New Roman"/>
          <w:color w:val="0e101a"/>
          <w:sz w:val="24"/>
          <w:szCs w:val="24"/>
          <w:lang w:eastAsia="en-GB"/>
        </w:rPr>
        <w:t>Student:</w:t>
      </w:r>
    </w:p>
    <w:p>
      <w:pPr>
        <w:pStyle w:val="style0"/>
        <w:spacing w:after="0" w:lineRule="auto" w:line="480"/>
        <w:jc w:val="center"/>
        <w:rPr>
          <w:rFonts w:ascii="Times New Roman" w:cs="Times New Roman" w:eastAsia="Times New Roman" w:hAnsi="Times New Roman"/>
          <w:color w:val="0e101a"/>
          <w:sz w:val="24"/>
          <w:szCs w:val="24"/>
          <w:lang w:eastAsia="en-GB"/>
        </w:rPr>
      </w:pPr>
      <w:r>
        <w:rPr>
          <w:rFonts w:ascii="Times New Roman" w:cs="Times New Roman" w:eastAsia="Times New Roman" w:hAnsi="Times New Roman"/>
          <w:color w:val="0e101a"/>
          <w:sz w:val="24"/>
          <w:szCs w:val="24"/>
          <w:lang w:eastAsia="en-GB"/>
        </w:rPr>
        <w:t>Professor:</w:t>
      </w:r>
    </w:p>
    <w:p>
      <w:pPr>
        <w:pStyle w:val="style0"/>
        <w:spacing w:after="0" w:lineRule="auto" w:line="480"/>
        <w:jc w:val="center"/>
        <w:rPr>
          <w:rFonts w:ascii="Times New Roman" w:cs="Times New Roman" w:eastAsia="Times New Roman" w:hAnsi="Times New Roman"/>
          <w:color w:val="0e101a"/>
          <w:sz w:val="24"/>
          <w:szCs w:val="24"/>
          <w:lang w:eastAsia="en-GB"/>
        </w:rPr>
      </w:pPr>
      <w:r>
        <w:rPr>
          <w:rFonts w:ascii="Times New Roman" w:cs="Times New Roman" w:eastAsia="Times New Roman" w:hAnsi="Times New Roman"/>
          <w:color w:val="0e101a"/>
          <w:sz w:val="24"/>
          <w:szCs w:val="24"/>
          <w:lang w:eastAsia="en-GB"/>
        </w:rPr>
        <w:t>Course:</w:t>
      </w:r>
    </w:p>
    <w:p>
      <w:pPr>
        <w:pStyle w:val="style0"/>
        <w:spacing w:after="0" w:lineRule="auto" w:line="480"/>
        <w:jc w:val="center"/>
        <w:rPr>
          <w:rFonts w:ascii="Times New Roman" w:cs="Times New Roman" w:eastAsia="Times New Roman" w:hAnsi="Times New Roman"/>
          <w:color w:val="0e101a"/>
          <w:sz w:val="24"/>
          <w:szCs w:val="24"/>
          <w:lang w:eastAsia="en-GB"/>
        </w:rPr>
      </w:pPr>
      <w:r>
        <w:rPr>
          <w:rFonts w:ascii="Times New Roman" w:cs="Times New Roman" w:eastAsia="Times New Roman" w:hAnsi="Times New Roman"/>
          <w:color w:val="0e101a"/>
          <w:sz w:val="24"/>
          <w:szCs w:val="24"/>
          <w:lang w:eastAsia="en-GB"/>
        </w:rPr>
        <w:t>Date:</w:t>
      </w: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rPr>
          <w:rFonts w:ascii="Times New Roman" w:cs="Times New Roman" w:eastAsia="Times New Roman" w:hAnsi="Times New Roman"/>
          <w:color w:val="0e101a"/>
          <w:sz w:val="24"/>
          <w:szCs w:val="24"/>
          <w:lang w:eastAsia="en-GB"/>
        </w:rPr>
      </w:pPr>
    </w:p>
    <w:p>
      <w:pPr>
        <w:pStyle w:val="style0"/>
        <w:spacing w:after="0" w:lineRule="auto" w:line="480"/>
        <w:jc w:val="center"/>
        <w:rPr>
          <w:rFonts w:ascii="Times New Roman" w:cs="Times New Roman" w:eastAsia="Times New Roman" w:hAnsi="Times New Roman"/>
          <w:b/>
          <w:color w:val="0e101a"/>
          <w:sz w:val="24"/>
          <w:szCs w:val="24"/>
          <w:lang w:eastAsia="en-GB"/>
        </w:rPr>
      </w:pPr>
      <w:r>
        <w:rPr>
          <w:rFonts w:ascii="Times New Roman" w:cs="Times New Roman" w:eastAsia="Times New Roman" w:hAnsi="Times New Roman"/>
          <w:b/>
          <w:color w:val="0e101a"/>
          <w:sz w:val="24"/>
          <w:szCs w:val="24"/>
          <w:lang w:eastAsia="en-GB"/>
        </w:rPr>
        <w:t>Risk and Quality Improvement in Health Care</w:t>
      </w:r>
    </w:p>
    <w:p>
      <w:pPr>
        <w:pStyle w:val="style0"/>
        <w:spacing w:after="0" w:lineRule="auto" w:line="480"/>
        <w:ind w:firstLine="720"/>
        <w:rPr>
          <w:rFonts w:ascii="Times New Roman" w:cs="Times New Roman" w:eastAsia="Times New Roman" w:hAnsi="Times New Roman"/>
          <w:color w:val="0e101a"/>
          <w:sz w:val="24"/>
          <w:szCs w:val="24"/>
          <w:lang w:eastAsia="en-GB"/>
        </w:rPr>
      </w:pPr>
      <w:r>
        <w:rPr>
          <w:rFonts w:ascii="Times New Roman" w:cs="Times New Roman" w:eastAsia="Times New Roman" w:hAnsi="Times New Roman"/>
          <w:color w:val="0e101a"/>
          <w:sz w:val="24"/>
          <w:szCs w:val="24"/>
          <w:lang w:eastAsia="en-GB"/>
        </w:rPr>
        <w:t>There are a lot of medical error which occur due to such reasons as inadequate information, workflow, inadequate policies, communication problems, etc. usually, when a medical error occurs in the diagnosis process, the patients suffer physically and psychologically. A medical practitioner may make an error in the treatment of the wrong disease, and therefore before any rectification could be done, the client suffers a lot. For that reason, hospitals need to ensure quality treatment and safety of the patients</w:t>
      </w:r>
      <w:r>
        <w:rPr>
          <w:rFonts w:ascii="Times New Roman" w:cs="Times New Roman" w:eastAsia="Times New Roman" w:hAnsi="Times New Roman"/>
          <w:color w:val="0e101a"/>
          <w:sz w:val="24"/>
          <w:szCs w:val="24"/>
          <w:lang w:eastAsia="en-GB"/>
        </w:rPr>
        <w:t xml:space="preserve"> </w:t>
      </w:r>
      <w:r>
        <w:rPr>
          <w:rFonts w:ascii="Times New Roman" w:cs="Times New Roman" w:hAnsi="Times New Roman"/>
          <w:sz w:val="24"/>
          <w:szCs w:val="24"/>
        </w:rPr>
        <w:t>(Shaw &amp; Carter, 2019)</w:t>
      </w:r>
      <w:r>
        <w:rPr>
          <w:rFonts w:ascii="Times New Roman" w:cs="Times New Roman" w:eastAsia="Times New Roman" w:hAnsi="Times New Roman"/>
          <w:color w:val="0e101a"/>
          <w:sz w:val="24"/>
          <w:szCs w:val="24"/>
          <w:lang w:eastAsia="en-GB"/>
        </w:rPr>
        <w:t>.</w:t>
      </w:r>
    </w:p>
    <w:p>
      <w:pPr>
        <w:pStyle w:val="style0"/>
        <w:spacing w:after="0" w:lineRule="auto" w:line="480"/>
        <w:ind w:firstLine="720"/>
        <w:rPr>
          <w:rFonts w:ascii="Times New Roman" w:cs="Times New Roman" w:eastAsia="Times New Roman" w:hAnsi="Times New Roman"/>
          <w:color w:val="0e101a"/>
          <w:sz w:val="24"/>
          <w:szCs w:val="24"/>
          <w:lang w:eastAsia="en-GB"/>
        </w:rPr>
      </w:pPr>
      <w:r>
        <w:rPr>
          <w:rFonts w:ascii="Times New Roman" w:cs="Times New Roman" w:eastAsia="Times New Roman" w:hAnsi="Times New Roman"/>
          <w:color w:val="0e101a"/>
          <w:sz w:val="24"/>
          <w:szCs w:val="24"/>
          <w:lang w:eastAsia="en-GB"/>
        </w:rPr>
        <w:t>Usually, medical practitioners are the core causes of medical error. They sometimes compromise the state of their patients during the time of diagnosis and other medical transactions. For instance, a medical practitioner that uses scanning results to treat cancer without doing the actual test may expose the patients' health in great danger</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 xml:space="preserve">Carey, R. B., </w:t>
      </w:r>
      <w:r>
        <w:rPr>
          <w:rFonts w:ascii="Times New Roman" w:cs="Times New Roman" w:hAnsi="Times New Roman"/>
          <w:color w:val="222222"/>
          <w:sz w:val="24"/>
          <w:szCs w:val="24"/>
          <w:shd w:val="clear" w:color="auto" w:fill="ffffff"/>
        </w:rPr>
        <w:t xml:space="preserve">(Bhattacharyya et al. </w:t>
      </w:r>
      <w:r>
        <w:rPr>
          <w:rFonts w:ascii="Times New Roman" w:cs="Times New Roman" w:hAnsi="Times New Roman"/>
          <w:color w:val="222222"/>
          <w:sz w:val="24"/>
          <w:szCs w:val="24"/>
          <w:shd w:val="clear" w:color="auto" w:fill="ffffff"/>
        </w:rPr>
        <w:t>2018)</w:t>
      </w:r>
      <w:r>
        <w:rPr>
          <w:rFonts w:ascii="Times New Roman" w:cs="Times New Roman" w:eastAsia="Times New Roman" w:hAnsi="Times New Roman"/>
          <w:color w:val="0e101a"/>
          <w:sz w:val="24"/>
          <w:szCs w:val="24"/>
          <w:lang w:eastAsia="en-GB"/>
        </w:rPr>
        <w:t xml:space="preserve">. Therefore, the hospital management must engage system thinkers, also known in-depth </w:t>
      </w:r>
      <w:r>
        <w:rPr>
          <w:rFonts w:ascii="Times New Roman" w:cs="Times New Roman" w:eastAsia="Times New Roman" w:hAnsi="Times New Roman"/>
          <w:color w:val="0e101a"/>
          <w:sz w:val="24"/>
          <w:szCs w:val="24"/>
          <w:lang w:eastAsia="en-GB"/>
        </w:rPr>
        <w:t>analyzer</w:t>
      </w:r>
      <w:r>
        <w:rPr>
          <w:rFonts w:ascii="Times New Roman" w:cs="Times New Roman" w:eastAsia="Times New Roman" w:hAnsi="Times New Roman"/>
          <w:color w:val="0e101a"/>
          <w:sz w:val="24"/>
          <w:szCs w:val="24"/>
          <w:lang w:eastAsia="en-GB"/>
        </w:rPr>
        <w:t xml:space="preserve"> of the root cause of medical risks, which the medical practitioners may expose their clients. Thus, there will be firm grounds for particular hospital management to strategize how to reduce various medical risks; hence, the patients' health safety will be enhanced.</w:t>
      </w:r>
    </w:p>
    <w:p>
      <w:pPr>
        <w:pStyle w:val="style0"/>
        <w:spacing w:after="0" w:lineRule="auto" w:line="480"/>
        <w:ind w:firstLine="720"/>
        <w:rPr>
          <w:rFonts w:ascii="Times New Roman" w:cs="Times New Roman" w:eastAsia="Times New Roman" w:hAnsi="Times New Roman"/>
          <w:color w:val="0e101a"/>
          <w:sz w:val="24"/>
          <w:szCs w:val="24"/>
          <w:lang w:eastAsia="en-GB"/>
        </w:rPr>
      </w:pPr>
      <w:r>
        <w:rPr>
          <w:rFonts w:ascii="Times New Roman" w:cs="Times New Roman" w:eastAsia="Times New Roman" w:hAnsi="Times New Roman"/>
          <w:color w:val="0e101a"/>
          <w:sz w:val="24"/>
          <w:szCs w:val="24"/>
          <w:lang w:eastAsia="en-GB"/>
        </w:rPr>
        <w:t xml:space="preserve">For the clients' health safety to be realized in a medical environment, facilities such as medical professionals, e.g., risk </w:t>
      </w:r>
      <w:r>
        <w:rPr>
          <w:rFonts w:ascii="Times New Roman" w:cs="Times New Roman" w:eastAsia="Times New Roman" w:hAnsi="Times New Roman"/>
          <w:color w:val="0e101a"/>
          <w:sz w:val="24"/>
          <w:szCs w:val="24"/>
          <w:lang w:eastAsia="en-GB"/>
        </w:rPr>
        <w:t>analyzers</w:t>
      </w:r>
      <w:r>
        <w:rPr>
          <w:rFonts w:ascii="Times New Roman" w:cs="Times New Roman" w:eastAsia="Times New Roman" w:hAnsi="Times New Roman"/>
          <w:color w:val="0e101a"/>
          <w:sz w:val="24"/>
          <w:szCs w:val="24"/>
          <w:lang w:eastAsia="en-GB"/>
        </w:rPr>
        <w:t>, medical staff (doctors and nurses), and risk accessing equipment and systems must be involved. The facilities are discussed below.</w:t>
      </w:r>
    </w:p>
    <w:p>
      <w:pPr>
        <w:pStyle w:val="style0"/>
        <w:spacing w:after="0" w:lineRule="auto" w:line="480"/>
        <w:rPr>
          <w:rFonts w:ascii="Times New Roman" w:cs="Times New Roman" w:eastAsia="Times New Roman" w:hAnsi="Times New Roman"/>
          <w:color w:val="0e101a"/>
          <w:sz w:val="24"/>
          <w:szCs w:val="24"/>
          <w:lang w:eastAsia="en-GB"/>
        </w:rPr>
      </w:pPr>
      <w:r>
        <w:rPr>
          <w:rFonts w:ascii="Times New Roman" w:cs="Times New Roman" w:eastAsia="Times New Roman" w:hAnsi="Times New Roman"/>
          <w:color w:val="0e101a"/>
          <w:sz w:val="24"/>
          <w:szCs w:val="24"/>
          <w:lang w:eastAsia="en-GB"/>
        </w:rPr>
        <w:t>Risk Management facilities</w:t>
      </w:r>
    </w:p>
    <w:p>
      <w:pPr>
        <w:pStyle w:val="style0"/>
        <w:numPr>
          <w:ilvl w:val="0"/>
          <w:numId w:val="1"/>
        </w:numPr>
        <w:spacing w:after="0" w:lineRule="auto" w:line="480"/>
        <w:rPr>
          <w:rFonts w:ascii="Times New Roman" w:cs="Times New Roman" w:eastAsia="Times New Roman" w:hAnsi="Times New Roman"/>
          <w:b/>
          <w:color w:val="0e101a"/>
          <w:sz w:val="24"/>
          <w:szCs w:val="24"/>
          <w:lang w:eastAsia="en-GB"/>
        </w:rPr>
      </w:pPr>
      <w:r>
        <w:rPr>
          <w:rFonts w:ascii="Times New Roman" w:cs="Times New Roman" w:eastAsia="Times New Roman" w:hAnsi="Times New Roman"/>
          <w:b/>
          <w:color w:val="0e101a"/>
          <w:sz w:val="24"/>
          <w:szCs w:val="24"/>
          <w:lang w:eastAsia="en-GB"/>
        </w:rPr>
        <w:t>Information Systems: </w:t>
      </w:r>
    </w:p>
    <w:p>
      <w:pPr>
        <w:pStyle w:val="style0"/>
        <w:spacing w:after="0" w:lineRule="auto" w:line="480"/>
        <w:ind w:firstLine="720"/>
        <w:rPr>
          <w:rFonts w:ascii="Times New Roman" w:cs="Times New Roman" w:eastAsia="Times New Roman" w:hAnsi="Times New Roman"/>
          <w:color w:val="0e101a"/>
          <w:sz w:val="24"/>
          <w:szCs w:val="24"/>
          <w:lang w:eastAsia="en-GB"/>
        </w:rPr>
      </w:pPr>
      <w:r>
        <w:rPr>
          <w:rFonts w:ascii="Times New Roman" w:cs="Times New Roman" w:eastAsia="Times New Roman" w:hAnsi="Times New Roman"/>
          <w:color w:val="0e101a"/>
          <w:sz w:val="24"/>
          <w:szCs w:val="24"/>
          <w:lang w:eastAsia="en-GB"/>
        </w:rPr>
        <w:t xml:space="preserve">The technology of risk management information system should ensure he embraced in hospitals. The information systems used to identify and manage risks are computerized. They </w:t>
      </w:r>
      <w:r>
        <w:rPr>
          <w:rFonts w:ascii="Times New Roman" w:cs="Times New Roman" w:eastAsia="Times New Roman" w:hAnsi="Times New Roman"/>
          <w:color w:val="0e101a"/>
          <w:sz w:val="24"/>
          <w:szCs w:val="24"/>
          <w:lang w:eastAsia="en-GB"/>
        </w:rPr>
        <w:t xml:space="preserve">collect data, process, and </w:t>
      </w:r>
      <w:r>
        <w:rPr>
          <w:rFonts w:ascii="Times New Roman" w:cs="Times New Roman" w:eastAsia="Times New Roman" w:hAnsi="Times New Roman"/>
          <w:color w:val="0e101a"/>
          <w:sz w:val="24"/>
          <w:szCs w:val="24"/>
          <w:lang w:eastAsia="en-GB"/>
        </w:rPr>
        <w:t>analyze</w:t>
      </w:r>
      <w:r>
        <w:rPr>
          <w:rFonts w:ascii="Times New Roman" w:cs="Times New Roman" w:eastAsia="Times New Roman" w:hAnsi="Times New Roman"/>
          <w:color w:val="0e101a"/>
          <w:sz w:val="24"/>
          <w:szCs w:val="24"/>
          <w:lang w:eastAsia="en-GB"/>
        </w:rPr>
        <w:t xml:space="preserve"> the data and produce a statistical report in which human beings, as the other fundamental facilities, act upon the results to enhance change.</w:t>
      </w:r>
    </w:p>
    <w:p>
      <w:pPr>
        <w:pStyle w:val="style179"/>
        <w:numPr>
          <w:ilvl w:val="0"/>
          <w:numId w:val="1"/>
        </w:numPr>
        <w:spacing w:after="0" w:lineRule="auto" w:line="480"/>
        <w:rPr>
          <w:rFonts w:ascii="Times New Roman" w:cs="Times New Roman" w:eastAsia="Times New Roman" w:hAnsi="Times New Roman"/>
          <w:b/>
          <w:color w:val="0e101a"/>
          <w:sz w:val="24"/>
          <w:szCs w:val="24"/>
          <w:lang w:eastAsia="en-GB"/>
        </w:rPr>
      </w:pPr>
      <w:r>
        <w:rPr>
          <w:rFonts w:ascii="Times New Roman" w:cs="Times New Roman" w:eastAsia="Times New Roman" w:hAnsi="Times New Roman"/>
          <w:b/>
          <w:color w:val="0e101a"/>
          <w:sz w:val="24"/>
          <w:szCs w:val="24"/>
          <w:lang w:eastAsia="en-GB"/>
        </w:rPr>
        <w:t>Risk Management Experts</w:t>
      </w:r>
    </w:p>
    <w:p>
      <w:pPr>
        <w:pStyle w:val="style0"/>
        <w:spacing w:after="0" w:lineRule="auto" w:line="480"/>
        <w:ind w:firstLine="720"/>
        <w:rPr>
          <w:rFonts w:ascii="Times New Roman" w:cs="Times New Roman" w:eastAsia="Times New Roman" w:hAnsi="Times New Roman"/>
          <w:color w:val="0e101a"/>
          <w:sz w:val="24"/>
          <w:szCs w:val="24"/>
          <w:lang w:eastAsia="en-GB"/>
        </w:rPr>
      </w:pPr>
      <w:r>
        <w:rPr>
          <w:rFonts w:ascii="Times New Roman" w:cs="Times New Roman" w:eastAsia="Times New Roman" w:hAnsi="Times New Roman"/>
          <w:color w:val="0e101a"/>
          <w:sz w:val="24"/>
          <w:szCs w:val="24"/>
          <w:lang w:eastAsia="en-GB"/>
        </w:rPr>
        <w:t xml:space="preserve">The professional </w:t>
      </w:r>
      <w:r>
        <w:rPr>
          <w:rFonts w:ascii="Times New Roman" w:cs="Times New Roman" w:eastAsia="Times New Roman" w:hAnsi="Times New Roman"/>
          <w:color w:val="0e101a"/>
          <w:sz w:val="24"/>
          <w:szCs w:val="24"/>
          <w:lang w:eastAsia="en-GB"/>
        </w:rPr>
        <w:t>analyzers</w:t>
      </w:r>
      <w:r>
        <w:rPr>
          <w:rFonts w:ascii="Times New Roman" w:cs="Times New Roman" w:eastAsia="Times New Roman" w:hAnsi="Times New Roman"/>
          <w:color w:val="0e101a"/>
          <w:sz w:val="24"/>
          <w:szCs w:val="24"/>
          <w:lang w:eastAsia="en-GB"/>
        </w:rPr>
        <w:t xml:space="preserve"> of health-related risks form a necessary facility which can be used to reduce risks and enhance safety health intervention to the patients</w:t>
      </w:r>
      <w:r>
        <w:rPr>
          <w:rFonts w:ascii="Times New Roman" w:cs="Times New Roman" w:eastAsia="Times New Roman" w:hAnsi="Times New Roman"/>
          <w:color w:val="0e101a"/>
          <w:sz w:val="24"/>
          <w:szCs w:val="24"/>
          <w:lang w:eastAsia="en-GB"/>
        </w:rPr>
        <w:t xml:space="preserve"> </w:t>
      </w:r>
      <w:r>
        <w:rPr>
          <w:rFonts w:ascii="Times New Roman" w:cs="Times New Roman" w:hAnsi="Times New Roman"/>
          <w:color w:val="222222"/>
          <w:sz w:val="24"/>
          <w:szCs w:val="24"/>
          <w:shd w:val="clear" w:color="auto" w:fill="ffffff"/>
        </w:rPr>
        <w:t>(Carey, R. B., (Bhattacharyya et al. 2018)</w:t>
      </w:r>
      <w:r>
        <w:rPr>
          <w:rFonts w:ascii="Times New Roman" w:cs="Times New Roman" w:eastAsia="Times New Roman" w:hAnsi="Times New Roman"/>
          <w:color w:val="0e101a"/>
          <w:sz w:val="24"/>
          <w:szCs w:val="24"/>
          <w:lang w:eastAsia="en-GB"/>
        </w:rPr>
        <w:t xml:space="preserve">. The experts identify the hazard, assess the intensity of the risk, and probably reduce the occurrence of the risk. The medical events which lead to the exposure of patients to health risks, for instance, poor diagnosis, are supposed to be handled in line with the outlined risks. For example, medical practitioners relying on scan results to treat lung and limb cancer expose the patient to stress and depression since the scan results may not be positive for the disease. There is, therefore, a need for a Risk management </w:t>
      </w:r>
      <w:r>
        <w:rPr>
          <w:rFonts w:ascii="Times New Roman" w:cs="Times New Roman" w:eastAsia="Times New Roman" w:hAnsi="Times New Roman"/>
          <w:color w:val="0e101a"/>
          <w:sz w:val="24"/>
          <w:szCs w:val="24"/>
          <w:lang w:eastAsia="en-GB"/>
        </w:rPr>
        <w:t>analyzer</w:t>
      </w:r>
      <w:r>
        <w:rPr>
          <w:rFonts w:ascii="Times New Roman" w:cs="Times New Roman" w:eastAsia="Times New Roman" w:hAnsi="Times New Roman"/>
          <w:color w:val="0e101a"/>
          <w:sz w:val="24"/>
          <w:szCs w:val="24"/>
          <w:lang w:eastAsia="en-GB"/>
        </w:rPr>
        <w:t xml:space="preserve"> to identify the risk factor, which is inadequate diagnosis intervention, and access the psychological turmoil the patient goes through before they recognize their problem is different from the one identified by the doctors.</w:t>
      </w:r>
    </w:p>
    <w:p>
      <w:pPr>
        <w:pStyle w:val="style0"/>
        <w:spacing w:after="0" w:lineRule="auto" w:line="480"/>
        <w:ind w:firstLine="360"/>
        <w:rPr>
          <w:rFonts w:ascii="Times New Roman" w:cs="Times New Roman" w:eastAsia="Times New Roman" w:hAnsi="Times New Roman"/>
          <w:color w:val="0e101a"/>
          <w:sz w:val="24"/>
          <w:szCs w:val="24"/>
          <w:lang w:eastAsia="en-GB"/>
        </w:rPr>
      </w:pPr>
      <w:r>
        <w:rPr>
          <w:rFonts w:ascii="Times New Roman" w:cs="Times New Roman" w:eastAsia="Times New Roman" w:hAnsi="Times New Roman"/>
          <w:color w:val="0e101a"/>
          <w:sz w:val="24"/>
          <w:szCs w:val="24"/>
          <w:lang w:eastAsia="en-GB"/>
        </w:rPr>
        <w:t>The risk management team should ensure the following five steps:</w:t>
      </w:r>
    </w:p>
    <w:p>
      <w:pPr>
        <w:pStyle w:val="style0"/>
        <w:numPr>
          <w:ilvl w:val="0"/>
          <w:numId w:val="15"/>
        </w:numPr>
        <w:spacing w:after="0" w:lineRule="auto" w:line="480"/>
        <w:rPr>
          <w:rFonts w:ascii="Times New Roman" w:cs="Times New Roman" w:eastAsia="Times New Roman" w:hAnsi="Times New Roman"/>
          <w:color w:val="0e101a"/>
          <w:sz w:val="24"/>
          <w:szCs w:val="24"/>
          <w:lang w:eastAsia="en-GB"/>
        </w:rPr>
      </w:pPr>
      <w:r>
        <w:rPr>
          <w:rFonts w:ascii="Times New Roman" w:cs="Times New Roman" w:eastAsia="Times New Roman" w:hAnsi="Times New Roman"/>
          <w:b/>
          <w:color w:val="0e101a"/>
          <w:sz w:val="24"/>
          <w:szCs w:val="24"/>
          <w:lang w:eastAsia="en-GB"/>
        </w:rPr>
        <w:t>Context E</w:t>
      </w:r>
      <w:r>
        <w:rPr>
          <w:rFonts w:ascii="Times New Roman" w:cs="Times New Roman" w:eastAsia="Times New Roman" w:hAnsi="Times New Roman"/>
          <w:b/>
          <w:color w:val="0e101a"/>
          <w:sz w:val="24"/>
          <w:szCs w:val="24"/>
          <w:lang w:eastAsia="en-GB"/>
        </w:rPr>
        <w:t>stablishment</w:t>
      </w:r>
      <w:r>
        <w:rPr>
          <w:rFonts w:ascii="Times New Roman" w:cs="Times New Roman" w:eastAsia="Times New Roman" w:hAnsi="Times New Roman"/>
          <w:color w:val="0e101a"/>
          <w:sz w:val="24"/>
          <w:szCs w:val="24"/>
          <w:lang w:eastAsia="en-GB"/>
        </w:rPr>
        <w:t>: the context refers to the situation under which the risk is being identified. For instance, the medical incidence exposing the patient to health risk should be determined. Some of the medical contexts in the risk management process include Coronary Care Unit, blood transfusion services, Intensive Care Unit, Operation Room services, and medical administration. Any medical error occurring in the mentioned context exposes the patients to health risks.</w:t>
      </w:r>
    </w:p>
    <w:p>
      <w:pPr>
        <w:pStyle w:val="style0"/>
        <w:numPr>
          <w:ilvl w:val="0"/>
          <w:numId w:val="15"/>
        </w:numPr>
        <w:spacing w:after="0" w:lineRule="auto" w:line="480"/>
        <w:rPr>
          <w:rFonts w:ascii="Times New Roman" w:cs="Times New Roman" w:eastAsia="Times New Roman" w:hAnsi="Times New Roman"/>
          <w:color w:val="0e101a"/>
          <w:sz w:val="24"/>
          <w:szCs w:val="24"/>
          <w:lang w:eastAsia="en-GB"/>
        </w:rPr>
      </w:pPr>
      <w:r>
        <w:rPr>
          <w:rFonts w:ascii="Times New Roman" w:cs="Times New Roman" w:eastAsia="Times New Roman" w:hAnsi="Times New Roman"/>
          <w:b/>
          <w:color w:val="0e101a"/>
          <w:sz w:val="24"/>
          <w:szCs w:val="24"/>
          <w:lang w:eastAsia="en-GB"/>
        </w:rPr>
        <w:t>Risk Identification</w:t>
      </w:r>
      <w:r>
        <w:rPr>
          <w:rFonts w:ascii="Times New Roman" w:cs="Times New Roman" w:eastAsia="Times New Roman" w:hAnsi="Times New Roman"/>
          <w:color w:val="0e101a"/>
          <w:sz w:val="24"/>
          <w:szCs w:val="24"/>
          <w:lang w:eastAsia="en-GB"/>
        </w:rPr>
        <w:t>: The services rendered in different healthcare facilities should be assessed against any medical error which a nurse does. The identified risks are recorded in the Risk Management Tool. </w:t>
      </w:r>
    </w:p>
    <w:p>
      <w:pPr>
        <w:pStyle w:val="style0"/>
        <w:numPr>
          <w:ilvl w:val="0"/>
          <w:numId w:val="15"/>
        </w:numPr>
        <w:spacing w:after="0" w:lineRule="auto" w:line="480"/>
        <w:rPr>
          <w:rFonts w:ascii="Times New Roman" w:cs="Times New Roman" w:eastAsia="Times New Roman" w:hAnsi="Times New Roman"/>
          <w:color w:val="0e101a"/>
          <w:sz w:val="24"/>
          <w:szCs w:val="24"/>
          <w:lang w:eastAsia="en-GB"/>
        </w:rPr>
      </w:pPr>
      <w:r>
        <w:rPr>
          <w:rFonts w:ascii="Times New Roman" w:cs="Times New Roman" w:eastAsia="Times New Roman" w:hAnsi="Times New Roman"/>
          <w:b/>
          <w:color w:val="0e101a"/>
          <w:sz w:val="24"/>
          <w:szCs w:val="24"/>
          <w:lang w:eastAsia="en-GB"/>
        </w:rPr>
        <w:t>Risk Analysis:</w:t>
      </w:r>
      <w:r>
        <w:rPr>
          <w:rFonts w:ascii="Times New Roman" w:cs="Times New Roman" w:eastAsia="Times New Roman" w:hAnsi="Times New Roman"/>
          <w:color w:val="0e101a"/>
          <w:sz w:val="24"/>
          <w:szCs w:val="24"/>
          <w:lang w:eastAsia="en-GB"/>
        </w:rPr>
        <w:t xml:space="preserve"> The identified risks should be </w:t>
      </w:r>
      <w:r>
        <w:rPr>
          <w:rFonts w:ascii="Times New Roman" w:cs="Times New Roman" w:eastAsia="Times New Roman" w:hAnsi="Times New Roman"/>
          <w:color w:val="0e101a"/>
          <w:sz w:val="24"/>
          <w:szCs w:val="24"/>
          <w:lang w:eastAsia="en-GB"/>
        </w:rPr>
        <w:t>analyzed</w:t>
      </w:r>
      <w:r>
        <w:rPr>
          <w:rFonts w:ascii="Times New Roman" w:cs="Times New Roman" w:eastAsia="Times New Roman" w:hAnsi="Times New Roman"/>
          <w:color w:val="0e101a"/>
          <w:sz w:val="24"/>
          <w:szCs w:val="24"/>
          <w:lang w:eastAsia="en-GB"/>
        </w:rPr>
        <w:t xml:space="preserve"> according to their intensity, causes, and control measure. The risk control measure should be applied to reduce the future occurrence of a risk or related risk. The measures include the use of policies, and guidelines, insurance coverage, training in seminars, preventive controls, and emergency arrangements</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Blouin</w:t>
      </w:r>
      <w:r>
        <w:rPr>
          <w:rFonts w:ascii="Times New Roman" w:cs="Times New Roman" w:hAnsi="Times New Roman"/>
          <w:color w:val="222222"/>
          <w:sz w:val="24"/>
          <w:szCs w:val="24"/>
          <w:shd w:val="clear" w:color="auto" w:fill="ffffff"/>
        </w:rPr>
        <w:t xml:space="preserve"> &amp; </w:t>
      </w:r>
      <w:r>
        <w:rPr>
          <w:rFonts w:ascii="Times New Roman" w:cs="Times New Roman" w:hAnsi="Times New Roman"/>
          <w:color w:val="222222"/>
          <w:sz w:val="24"/>
          <w:szCs w:val="24"/>
          <w:shd w:val="clear" w:color="auto" w:fill="ffffff"/>
        </w:rPr>
        <w:t>Tekian</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2018)</w:t>
      </w:r>
      <w:r>
        <w:rPr>
          <w:rFonts w:ascii="Times New Roman" w:cs="Times New Roman" w:eastAsia="Times New Roman" w:hAnsi="Times New Roman"/>
          <w:color w:val="0e101a"/>
          <w:sz w:val="24"/>
          <w:szCs w:val="24"/>
          <w:lang w:eastAsia="en-GB"/>
        </w:rPr>
        <w:t>. </w:t>
      </w:r>
    </w:p>
    <w:p>
      <w:pPr>
        <w:pStyle w:val="style0"/>
        <w:spacing w:after="0" w:lineRule="auto" w:line="480"/>
        <w:ind w:firstLine="720"/>
        <w:rPr>
          <w:rFonts w:ascii="Times New Roman" w:cs="Times New Roman" w:eastAsia="Times New Roman" w:hAnsi="Times New Roman"/>
          <w:color w:val="0e101a"/>
          <w:sz w:val="24"/>
          <w:szCs w:val="24"/>
          <w:lang w:eastAsia="en-GB"/>
        </w:rPr>
      </w:pPr>
      <w:r>
        <w:rPr>
          <w:rFonts w:ascii="Times New Roman" w:cs="Times New Roman" w:eastAsia="Times New Roman" w:hAnsi="Times New Roman"/>
          <w:color w:val="0e101a"/>
          <w:sz w:val="24"/>
          <w:szCs w:val="24"/>
          <w:lang w:eastAsia="en-GB"/>
        </w:rPr>
        <w:t>The facilities used in controlling risks achieve the objective in two ways. First, the Information systems or personnel involved in managing medical risk strive to reduce the likelihood of the risk appearing. The possibility of a risk occurring can be assessed using the diagram below.</w:t>
      </w:r>
    </w:p>
    <w:p>
      <w:pPr>
        <w:pStyle w:val="style0"/>
        <w:spacing w:after="0" w:lineRule="auto" w:line="480"/>
        <w:ind w:firstLine="720"/>
        <w:rPr>
          <w:rFonts w:ascii="Times New Roman" w:cs="Times New Roman" w:eastAsia="Times New Roman" w:hAnsi="Times New Roman"/>
          <w:color w:val="0e101a"/>
          <w:sz w:val="24"/>
          <w:szCs w:val="24"/>
          <w:lang w:eastAsia="en-GB"/>
        </w:rPr>
      </w:pPr>
      <w:r>
        <w:rPr>
          <w:rFonts w:ascii="Times New Roman" w:cs="Times New Roman" w:eastAsia="Times New Roman" w:hAnsi="Times New Roman"/>
          <w:color w:val="0e101a"/>
          <w:sz w:val="24"/>
          <w:szCs w:val="24"/>
          <w:lang w:eastAsia="en-GB"/>
        </w:rPr>
        <w:t xml:space="preserve">Figure 1: </w:t>
      </w:r>
      <w:r>
        <w:rPr>
          <w:rFonts w:ascii="Times New Roman" w:cs="Times New Roman" w:eastAsia="Times New Roman" w:hAnsi="Times New Roman"/>
          <w:i/>
          <w:color w:val="0e101a"/>
          <w:sz w:val="24"/>
          <w:szCs w:val="24"/>
          <w:lang w:eastAsia="en-GB"/>
        </w:rPr>
        <w:t xml:space="preserve">Likelihood </w:t>
      </w:r>
      <w:r>
        <w:rPr>
          <w:rFonts w:ascii="Times New Roman" w:cs="Times New Roman" w:eastAsia="Times New Roman" w:hAnsi="Times New Roman"/>
          <w:i/>
          <w:color w:val="0e101a"/>
          <w:sz w:val="24"/>
          <w:szCs w:val="24"/>
          <w:lang w:eastAsia="en-GB"/>
        </w:rPr>
        <w:t>Occurrence Table</w:t>
      </w:r>
    </w:p>
    <w:p>
      <w:pPr>
        <w:pStyle w:val="style0"/>
        <w:shd w:val="clear" w:color="auto" w:fill="ffffff"/>
        <w:spacing w:after="150" w:lineRule="auto" w:line="480"/>
        <w:jc w:val="both"/>
        <w:rPr>
          <w:rFonts w:ascii="Times New Roman" w:cs="Times New Roman" w:eastAsia="Times New Roman" w:hAnsi="Times New Roman"/>
          <w:color w:val="333333"/>
          <w:sz w:val="24"/>
          <w:szCs w:val="24"/>
          <w:lang w:eastAsia="en-GB"/>
        </w:rPr>
      </w:pPr>
      <w:r>
        <w:rPr>
          <w:rFonts w:ascii="Times New Roman" w:cs="Times New Roman" w:hAnsi="Times New Roman"/>
          <w:noProof/>
          <w:sz w:val="24"/>
          <w:szCs w:val="24"/>
          <w:lang w:eastAsia="en-GB"/>
        </w:rPr>
        <w:drawing>
          <wp:inline distL="0" distT="0" distB="0" distR="0">
            <wp:extent cx="4724400" cy="2886075"/>
            <wp:effectExtent l="0" t="0" r="0" b="9525"/>
            <wp:docPr id="1026" name="Picture 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2" cstate="print"/>
                    <a:srcRect l="0" t="0" r="0" b="0"/>
                    <a:stretch/>
                  </pic:blipFill>
                  <pic:spPr>
                    <a:xfrm rot="0">
                      <a:off x="0" y="0"/>
                      <a:ext cx="4724400" cy="2886075"/>
                    </a:xfrm>
                    <a:prstGeom prst="rect"/>
                  </pic:spPr>
                </pic:pic>
              </a:graphicData>
            </a:graphic>
          </wp:inline>
        </w:drawing>
      </w:r>
    </w:p>
    <w:p>
      <w:pPr>
        <w:pStyle w:val="style0"/>
        <w:shd w:val="clear" w:color="auto" w:fill="ffffff"/>
        <w:spacing w:after="150" w:lineRule="auto" w:line="480"/>
        <w:ind w:firstLine="720"/>
        <w:jc w:val="both"/>
        <w:rPr>
          <w:rFonts w:ascii="Times New Roman" w:cs="Times New Roman" w:eastAsia="Times New Roman" w:hAnsi="Times New Roman"/>
          <w:color w:val="333333"/>
          <w:sz w:val="24"/>
          <w:szCs w:val="24"/>
          <w:lang w:eastAsia="en-GB"/>
        </w:rPr>
      </w:pPr>
      <w:r>
        <w:rPr>
          <w:rFonts w:ascii="Times New Roman" w:cs="Times New Roman" w:eastAsia="Times New Roman" w:hAnsi="Times New Roman"/>
          <w:color w:val="333333"/>
          <w:sz w:val="24"/>
          <w:szCs w:val="24"/>
          <w:lang w:eastAsia="en-GB"/>
        </w:rPr>
        <w:t>Some of the activities and resources used are aimed at preventing risk, ensuring compliance to policies that reduce risk, testing, quality assurance, training, and use of the appropriate guideline</w:t>
      </w:r>
      <w:r>
        <w:rPr>
          <w:rFonts w:ascii="Times New Roman" w:cs="Times New Roman" w:hAnsi="Times New Roman"/>
          <w:sz w:val="24"/>
          <w:szCs w:val="24"/>
        </w:rPr>
        <w:t xml:space="preserve"> (Shaw &amp; Carter, </w:t>
      </w:r>
      <w:r>
        <w:rPr>
          <w:rFonts w:ascii="Times New Roman" w:cs="Times New Roman" w:hAnsi="Times New Roman"/>
          <w:sz w:val="24"/>
          <w:szCs w:val="24"/>
        </w:rPr>
        <w:t>2019)</w:t>
      </w:r>
      <w:r>
        <w:rPr>
          <w:rFonts w:ascii="Times New Roman" w:cs="Times New Roman" w:eastAsia="Times New Roman" w:hAnsi="Times New Roman"/>
          <w:color w:val="333333"/>
          <w:sz w:val="24"/>
          <w:szCs w:val="24"/>
          <w:lang w:eastAsia="en-GB"/>
        </w:rPr>
        <w:t>. By doing so, there will be a minimal occurrence of medical risks. For instance, unless patients are tested and results presented to them, there should be no diagnosis by prediction.</w:t>
      </w:r>
    </w:p>
    <w:p>
      <w:pPr>
        <w:pStyle w:val="style0"/>
        <w:shd w:val="clear" w:color="auto" w:fill="ffffff"/>
        <w:spacing w:after="150" w:lineRule="auto" w:line="480"/>
        <w:ind w:firstLine="720"/>
        <w:jc w:val="both"/>
        <w:rPr>
          <w:rFonts w:ascii="Times New Roman" w:cs="Times New Roman" w:eastAsia="Times New Roman" w:hAnsi="Times New Roman"/>
          <w:color w:val="333333"/>
          <w:sz w:val="24"/>
          <w:szCs w:val="24"/>
          <w:lang w:eastAsia="en-GB"/>
        </w:rPr>
      </w:pPr>
      <w:r>
        <w:rPr>
          <w:rFonts w:ascii="Times New Roman" w:cs="Times New Roman" w:eastAsia="Times New Roman" w:hAnsi="Times New Roman"/>
          <w:color w:val="333333"/>
          <w:sz w:val="24"/>
          <w:szCs w:val="24"/>
          <w:lang w:eastAsia="en-GB"/>
        </w:rPr>
        <w:t>The second way is to ensure the reduced severity of the effects caused by medical error. The risk management team should ensure that there are plans in-store to facilitate disaster recovery, emergency procedures, off-site backups, and staff training</w:t>
      </w:r>
      <w:r>
        <w:rPr>
          <w:rFonts w:ascii="Times New Roman" w:cs="Times New Roman" w:eastAsia="Times New Roman" w:hAnsi="Times New Roman"/>
          <w:color w:val="333333"/>
          <w:sz w:val="24"/>
          <w:szCs w:val="24"/>
          <w:lang w:eastAsia="en-GB"/>
        </w:rPr>
        <w:t xml:space="preserve"> </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Blouin</w:t>
      </w:r>
      <w:r>
        <w:rPr>
          <w:rFonts w:ascii="Times New Roman" w:cs="Times New Roman" w:hAnsi="Times New Roman"/>
          <w:color w:val="222222"/>
          <w:sz w:val="24"/>
          <w:szCs w:val="24"/>
          <w:shd w:val="clear" w:color="auto" w:fill="ffffff"/>
        </w:rPr>
        <w:t xml:space="preserve"> &amp; </w:t>
      </w:r>
      <w:r>
        <w:rPr>
          <w:rFonts w:ascii="Times New Roman" w:cs="Times New Roman" w:hAnsi="Times New Roman"/>
          <w:color w:val="222222"/>
          <w:sz w:val="24"/>
          <w:szCs w:val="24"/>
          <w:shd w:val="clear" w:color="auto" w:fill="ffffff"/>
        </w:rPr>
        <w:t>Tekian</w:t>
      </w:r>
      <w:r>
        <w:rPr>
          <w:rFonts w:ascii="Times New Roman" w:cs="Times New Roman" w:hAnsi="Times New Roman"/>
          <w:color w:val="222222"/>
          <w:sz w:val="24"/>
          <w:szCs w:val="24"/>
          <w:shd w:val="clear" w:color="auto" w:fill="ffffff"/>
        </w:rPr>
        <w:t>, 2018)</w:t>
      </w:r>
      <w:r>
        <w:rPr>
          <w:rFonts w:ascii="Times New Roman" w:cs="Times New Roman" w:eastAsia="Times New Roman" w:hAnsi="Times New Roman"/>
          <w:color w:val="333333"/>
          <w:sz w:val="24"/>
          <w:szCs w:val="24"/>
          <w:lang w:eastAsia="en-GB"/>
        </w:rPr>
        <w:t xml:space="preserve">. </w:t>
      </w:r>
    </w:p>
    <w:p>
      <w:pPr>
        <w:pStyle w:val="style0"/>
        <w:shd w:val="clear" w:color="auto" w:fill="ffffff"/>
        <w:spacing w:after="150" w:lineRule="auto" w:line="480"/>
        <w:ind w:firstLine="720"/>
        <w:jc w:val="both"/>
        <w:rPr>
          <w:rFonts w:ascii="Times New Roman" w:cs="Times New Roman" w:eastAsia="Times New Roman" w:hAnsi="Times New Roman"/>
          <w:i/>
          <w:color w:val="333333"/>
          <w:sz w:val="24"/>
          <w:szCs w:val="24"/>
          <w:lang w:eastAsia="en-GB"/>
        </w:rPr>
      </w:pPr>
      <w:r>
        <w:rPr>
          <w:rFonts w:ascii="Times New Roman" w:cs="Times New Roman" w:eastAsia="Times New Roman" w:hAnsi="Times New Roman"/>
          <w:color w:val="333333"/>
          <w:sz w:val="24"/>
          <w:szCs w:val="24"/>
          <w:lang w:eastAsia="en-GB"/>
        </w:rPr>
        <w:t xml:space="preserve">Figure 2: </w:t>
      </w:r>
      <w:r>
        <w:rPr>
          <w:rFonts w:ascii="Times New Roman" w:cs="Times New Roman" w:eastAsia="Times New Roman" w:hAnsi="Times New Roman"/>
          <w:i/>
          <w:color w:val="333333"/>
          <w:sz w:val="24"/>
          <w:szCs w:val="24"/>
          <w:lang w:eastAsia="en-GB"/>
        </w:rPr>
        <w:t>Risk Identification Chart</w:t>
      </w:r>
    </w:p>
    <w:p>
      <w:pPr>
        <w:pStyle w:val="style0"/>
        <w:shd w:val="clear" w:color="auto" w:fill="ffffff"/>
        <w:spacing w:after="150" w:lineRule="auto" w:line="480"/>
        <w:ind w:firstLine="720"/>
        <w:jc w:val="both"/>
        <w:rPr>
          <w:rFonts w:ascii="Times New Roman" w:cs="Times New Roman" w:eastAsia="Times New Roman" w:hAnsi="Times New Roman"/>
          <w:color w:val="333333"/>
          <w:sz w:val="24"/>
          <w:szCs w:val="24"/>
          <w:lang w:eastAsia="en-GB"/>
        </w:rPr>
      </w:pPr>
      <w:r>
        <w:rPr>
          <w:rFonts w:ascii="Times New Roman" w:cs="Times New Roman" w:hAnsi="Times New Roman"/>
          <w:noProof/>
          <w:sz w:val="24"/>
          <w:szCs w:val="24"/>
          <w:lang w:eastAsia="en-GB"/>
        </w:rPr>
        <w:drawing>
          <wp:inline distL="0" distT="0" distB="0" distR="0">
            <wp:extent cx="5731510" cy="3495675"/>
            <wp:effectExtent l="0" t="0" r="2540" b="9525"/>
            <wp:docPr id="1027"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 cstate="print"/>
                    <a:srcRect l="0" t="0" r="0" b="0"/>
                    <a:stretch/>
                  </pic:blipFill>
                  <pic:spPr>
                    <a:xfrm rot="0">
                      <a:off x="0" y="0"/>
                      <a:ext cx="5731510" cy="3495675"/>
                    </a:xfrm>
                    <a:prstGeom prst="rect"/>
                  </pic:spPr>
                </pic:pic>
              </a:graphicData>
            </a:graphic>
          </wp:inline>
        </w:drawing>
      </w:r>
    </w:p>
    <w:p>
      <w:pPr>
        <w:pStyle w:val="style0"/>
        <w:shd w:val="clear" w:color="auto" w:fill="ffffff"/>
        <w:spacing w:after="150" w:lineRule="auto" w:line="480"/>
        <w:jc w:val="both"/>
        <w:rPr>
          <w:rFonts w:ascii="Times New Roman" w:cs="Times New Roman" w:eastAsia="Times New Roman" w:hAnsi="Times New Roman"/>
          <w:color w:val="333333"/>
          <w:sz w:val="24"/>
          <w:szCs w:val="24"/>
          <w:lang w:eastAsia="en-GB"/>
        </w:rPr>
      </w:pPr>
    </w:p>
    <w:p>
      <w:pPr>
        <w:pStyle w:val="style0"/>
        <w:shd w:val="clear" w:color="auto" w:fill="ffffff"/>
        <w:spacing w:after="150" w:lineRule="auto" w:line="480"/>
        <w:jc w:val="both"/>
        <w:rPr>
          <w:rFonts w:ascii="Times New Roman" w:cs="Times New Roman" w:eastAsia="Times New Roman" w:hAnsi="Times New Roman"/>
          <w:color w:val="333333"/>
          <w:sz w:val="24"/>
          <w:szCs w:val="24"/>
          <w:lang w:eastAsia="en-GB"/>
        </w:rPr>
      </w:pPr>
    </w:p>
    <w:p>
      <w:pPr>
        <w:pStyle w:val="style0"/>
        <w:shd w:val="clear" w:color="auto" w:fill="ffffff"/>
        <w:spacing w:after="150" w:lineRule="auto" w:line="480"/>
        <w:ind w:firstLine="720"/>
        <w:jc w:val="both"/>
        <w:rPr>
          <w:rFonts w:ascii="Times New Roman" w:cs="Times New Roman" w:eastAsia="Times New Roman" w:hAnsi="Times New Roman"/>
          <w:color w:val="333333"/>
          <w:sz w:val="24"/>
          <w:szCs w:val="24"/>
          <w:lang w:eastAsia="en-GB"/>
        </w:rPr>
      </w:pPr>
      <w:r>
        <w:rPr>
          <w:rFonts w:ascii="Times New Roman" w:cs="Times New Roman" w:eastAsia="Times New Roman" w:hAnsi="Times New Roman"/>
          <w:color w:val="333333"/>
          <w:sz w:val="24"/>
          <w:szCs w:val="24"/>
          <w:lang w:eastAsia="en-GB"/>
        </w:rPr>
        <w:t>Usually, after the risk reduction and control measured have been applied, there are still some risk that remain subconsciously. The risk is referred to as residual risk and comes after any control has been applied. The risk management team should appreciate that it is hard to eliminate all risks. What people do is to reduce them to acceptable levels.</w:t>
      </w:r>
    </w:p>
    <w:tbl>
      <w:tblPr>
        <w:tblW w:w="6000" w:type="dxa"/>
        <w:jc w:val="center"/>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000"/>
      </w:tblGrid>
      <w:tr>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pPr>
              <w:pStyle w:val="style0"/>
              <w:spacing w:after="0" w:lineRule="auto" w:line="480"/>
              <w:jc w:val="center"/>
              <w:rPr>
                <w:rFonts w:ascii="Times New Roman" w:cs="Times New Roman" w:eastAsia="Times New Roman" w:hAnsi="Times New Roman"/>
                <w:color w:val="333333"/>
                <w:sz w:val="24"/>
                <w:szCs w:val="24"/>
                <w:lang w:eastAsia="en-GB"/>
              </w:rPr>
            </w:pPr>
            <w:r>
              <w:rPr>
                <w:rFonts w:ascii="Times New Roman" w:cs="Times New Roman" w:eastAsia="Times New Roman" w:hAnsi="Times New Roman"/>
                <w:b/>
                <w:bCs/>
                <w:color w:val="333333"/>
                <w:sz w:val="24"/>
                <w:szCs w:val="24"/>
                <w:lang w:eastAsia="en-GB"/>
              </w:rPr>
              <w:t>Residual Risk = Total Risk - Controls</w:t>
            </w:r>
          </w:p>
        </w:tc>
      </w:tr>
    </w:tbl>
    <w:p>
      <w:pPr>
        <w:pStyle w:val="style0"/>
        <w:shd w:val="clear" w:color="auto" w:fill="ffffff"/>
        <w:spacing w:after="150" w:lineRule="auto" w:line="480"/>
        <w:ind w:firstLine="720"/>
        <w:rPr>
          <w:rFonts w:ascii="Times New Roman" w:cs="Times New Roman" w:eastAsia="Times New Roman" w:hAnsi="Times New Roman"/>
          <w:color w:val="333333"/>
          <w:sz w:val="24"/>
          <w:szCs w:val="24"/>
          <w:lang w:eastAsia="en-GB"/>
        </w:rPr>
      </w:pPr>
      <w:r>
        <w:rPr>
          <w:rFonts w:ascii="Times New Roman" w:cs="Times New Roman" w:eastAsia="Times New Roman" w:hAnsi="Times New Roman"/>
          <w:color w:val="333333"/>
          <w:sz w:val="24"/>
          <w:szCs w:val="24"/>
          <w:lang w:eastAsia="en-GB"/>
        </w:rPr>
        <w:t>It suffices to conclude that risk manag</w:t>
      </w:r>
      <w:r>
        <w:rPr>
          <w:rFonts w:ascii="Times New Roman" w:cs="Times New Roman" w:eastAsia="Times New Roman" w:hAnsi="Times New Roman"/>
          <w:color w:val="333333"/>
          <w:sz w:val="24"/>
          <w:szCs w:val="24"/>
          <w:lang w:eastAsia="en-GB"/>
        </w:rPr>
        <w:t xml:space="preserve">ement promote the safety of the patients’ health. In a medical environment where staffs, patients and visitors are conscious of medical risks </w:t>
      </w:r>
      <w:r>
        <w:rPr>
          <w:rFonts w:ascii="Times New Roman" w:cs="Times New Roman" w:eastAsia="Times New Roman" w:hAnsi="Times New Roman"/>
          <w:color w:val="333333"/>
          <w:sz w:val="24"/>
          <w:szCs w:val="24"/>
          <w:lang w:eastAsia="en-GB"/>
        </w:rPr>
        <w:t>and strive to reduce them, cases of medical error are minimal. The use of Risk Management Information System and Personnel with expertise facilitates improved quality and safety of the patients’ health.</w:t>
      </w:r>
    </w:p>
    <w:p>
      <w:pPr>
        <w:pStyle w:val="style0"/>
        <w:shd w:val="clear" w:color="auto" w:fill="ffffff"/>
        <w:spacing w:after="150" w:lineRule="auto" w:line="480"/>
        <w:rPr>
          <w:rFonts w:ascii="Times New Roman" w:cs="Times New Roman" w:eastAsia="Times New Roman" w:hAnsi="Times New Roman"/>
          <w:color w:val="333333"/>
          <w:sz w:val="24"/>
          <w:szCs w:val="24"/>
          <w:lang w:eastAsia="en-GB"/>
        </w:rPr>
      </w:pPr>
    </w:p>
    <w:p>
      <w:pPr>
        <w:pStyle w:val="style0"/>
        <w:shd w:val="clear" w:color="auto" w:fill="ffffff"/>
        <w:spacing w:after="150" w:lineRule="auto" w:line="480"/>
        <w:rPr>
          <w:rFonts w:ascii="Times New Roman" w:cs="Times New Roman" w:eastAsia="Times New Roman" w:hAnsi="Times New Roman"/>
          <w:color w:val="333333"/>
          <w:sz w:val="24"/>
          <w:szCs w:val="24"/>
          <w:lang w:eastAsia="en-GB"/>
        </w:rPr>
      </w:pPr>
    </w:p>
    <w:p>
      <w:pPr>
        <w:pStyle w:val="style0"/>
        <w:shd w:val="clear" w:color="auto" w:fill="ffffff"/>
        <w:spacing w:after="150" w:lineRule="auto" w:line="480"/>
        <w:rPr>
          <w:rFonts w:ascii="Times New Roman" w:cs="Times New Roman" w:eastAsia="Times New Roman" w:hAnsi="Times New Roman"/>
          <w:color w:val="333333"/>
          <w:sz w:val="24"/>
          <w:szCs w:val="24"/>
          <w:lang w:eastAsia="en-GB"/>
        </w:rPr>
      </w:pPr>
    </w:p>
    <w:p>
      <w:pPr>
        <w:pStyle w:val="style0"/>
        <w:shd w:val="clear" w:color="auto" w:fill="ffffff"/>
        <w:spacing w:after="150" w:lineRule="auto" w:line="480"/>
        <w:rPr>
          <w:rFonts w:ascii="Times New Roman" w:cs="Times New Roman" w:eastAsia="Times New Roman" w:hAnsi="Times New Roman"/>
          <w:color w:val="333333"/>
          <w:sz w:val="24"/>
          <w:szCs w:val="24"/>
          <w:lang w:eastAsia="en-GB"/>
        </w:rPr>
      </w:pPr>
    </w:p>
    <w:p>
      <w:pPr>
        <w:pStyle w:val="style0"/>
        <w:shd w:val="clear" w:color="auto" w:fill="ffffff"/>
        <w:spacing w:after="150" w:lineRule="auto" w:line="480"/>
        <w:rPr>
          <w:rFonts w:ascii="Times New Roman" w:cs="Times New Roman" w:eastAsia="Times New Roman" w:hAnsi="Times New Roman"/>
          <w:color w:val="333333"/>
          <w:sz w:val="24"/>
          <w:szCs w:val="24"/>
          <w:lang w:eastAsia="en-GB"/>
        </w:rPr>
      </w:pPr>
    </w:p>
    <w:p>
      <w:pPr>
        <w:pStyle w:val="style0"/>
        <w:shd w:val="clear" w:color="auto" w:fill="ffffff"/>
        <w:spacing w:after="150" w:lineRule="auto" w:line="480"/>
        <w:rPr>
          <w:rFonts w:ascii="Times New Roman" w:cs="Times New Roman" w:eastAsia="Times New Roman" w:hAnsi="Times New Roman"/>
          <w:color w:val="333333"/>
          <w:sz w:val="24"/>
          <w:szCs w:val="24"/>
          <w:lang w:eastAsia="en-GB"/>
        </w:rPr>
      </w:pPr>
    </w:p>
    <w:p>
      <w:pPr>
        <w:pStyle w:val="style0"/>
        <w:shd w:val="clear" w:color="auto" w:fill="ffffff"/>
        <w:spacing w:after="150" w:lineRule="auto" w:line="480"/>
        <w:rPr>
          <w:rFonts w:ascii="Times New Roman" w:cs="Times New Roman" w:eastAsia="Times New Roman" w:hAnsi="Times New Roman"/>
          <w:color w:val="333333"/>
          <w:sz w:val="24"/>
          <w:szCs w:val="24"/>
          <w:lang w:eastAsia="en-GB"/>
        </w:rPr>
      </w:pPr>
    </w:p>
    <w:p>
      <w:pPr>
        <w:pStyle w:val="style0"/>
        <w:shd w:val="clear" w:color="auto" w:fill="ffffff"/>
        <w:spacing w:after="150" w:lineRule="auto" w:line="480"/>
        <w:rPr>
          <w:rFonts w:ascii="Times New Roman" w:cs="Times New Roman" w:eastAsia="Times New Roman" w:hAnsi="Times New Roman"/>
          <w:color w:val="333333"/>
          <w:sz w:val="24"/>
          <w:szCs w:val="24"/>
          <w:lang w:eastAsia="en-GB"/>
        </w:rPr>
      </w:pPr>
    </w:p>
    <w:p>
      <w:pPr>
        <w:pStyle w:val="style0"/>
        <w:shd w:val="clear" w:color="auto" w:fill="ffffff"/>
        <w:spacing w:after="150" w:lineRule="auto" w:line="480"/>
        <w:rPr>
          <w:rFonts w:ascii="Times New Roman" w:cs="Times New Roman" w:eastAsia="Times New Roman" w:hAnsi="Times New Roman"/>
          <w:color w:val="333333"/>
          <w:sz w:val="24"/>
          <w:szCs w:val="24"/>
          <w:lang w:eastAsia="en-GB"/>
        </w:rPr>
      </w:pPr>
    </w:p>
    <w:p>
      <w:pPr>
        <w:pStyle w:val="style0"/>
        <w:shd w:val="clear" w:color="auto" w:fill="ffffff"/>
        <w:spacing w:after="150" w:lineRule="auto" w:line="480"/>
        <w:rPr>
          <w:rFonts w:ascii="Times New Roman" w:cs="Times New Roman" w:eastAsia="Times New Roman" w:hAnsi="Times New Roman"/>
          <w:color w:val="333333"/>
          <w:sz w:val="24"/>
          <w:szCs w:val="24"/>
          <w:lang w:eastAsia="en-GB"/>
        </w:rPr>
      </w:pPr>
    </w:p>
    <w:p>
      <w:pPr>
        <w:pStyle w:val="style0"/>
        <w:shd w:val="clear" w:color="auto" w:fill="ffffff"/>
        <w:spacing w:after="150" w:lineRule="auto" w:line="480"/>
        <w:rPr>
          <w:rFonts w:ascii="Times New Roman" w:cs="Times New Roman" w:eastAsia="Times New Roman" w:hAnsi="Times New Roman"/>
          <w:color w:val="333333"/>
          <w:sz w:val="24"/>
          <w:szCs w:val="24"/>
          <w:lang w:eastAsia="en-GB"/>
        </w:rPr>
      </w:pPr>
    </w:p>
    <w:p>
      <w:pPr>
        <w:pStyle w:val="style0"/>
        <w:shd w:val="clear" w:color="auto" w:fill="ffffff"/>
        <w:spacing w:after="150" w:lineRule="auto" w:line="480"/>
        <w:rPr>
          <w:rFonts w:ascii="Times New Roman" w:cs="Times New Roman" w:eastAsia="Times New Roman" w:hAnsi="Times New Roman"/>
          <w:color w:val="333333"/>
          <w:sz w:val="24"/>
          <w:szCs w:val="24"/>
          <w:lang w:eastAsia="en-GB"/>
        </w:rPr>
      </w:pPr>
    </w:p>
    <w:p>
      <w:pPr>
        <w:pStyle w:val="style0"/>
        <w:shd w:val="clear" w:color="auto" w:fill="ffffff"/>
        <w:spacing w:after="150" w:lineRule="auto" w:line="480"/>
        <w:rPr>
          <w:rFonts w:ascii="Times New Roman" w:cs="Times New Roman" w:eastAsia="Times New Roman" w:hAnsi="Times New Roman"/>
          <w:color w:val="333333"/>
          <w:sz w:val="24"/>
          <w:szCs w:val="24"/>
          <w:lang w:eastAsia="en-GB"/>
        </w:rPr>
      </w:pPr>
    </w:p>
    <w:p>
      <w:pPr>
        <w:pStyle w:val="style0"/>
        <w:shd w:val="clear" w:color="auto" w:fill="ffffff"/>
        <w:spacing w:after="150" w:lineRule="auto" w:line="480"/>
        <w:rPr>
          <w:rFonts w:ascii="Times New Roman" w:cs="Times New Roman" w:eastAsia="Times New Roman" w:hAnsi="Times New Roman"/>
          <w:color w:val="333333"/>
          <w:sz w:val="24"/>
          <w:szCs w:val="24"/>
          <w:lang w:eastAsia="en-GB"/>
        </w:rPr>
      </w:pPr>
    </w:p>
    <w:p>
      <w:pPr>
        <w:pStyle w:val="style0"/>
        <w:shd w:val="clear" w:color="auto" w:fill="ffffff"/>
        <w:spacing w:after="150" w:lineRule="auto" w:line="480"/>
        <w:rPr>
          <w:rFonts w:ascii="Times New Roman" w:cs="Times New Roman" w:eastAsia="Times New Roman" w:hAnsi="Times New Roman"/>
          <w:color w:val="333333"/>
          <w:sz w:val="24"/>
          <w:szCs w:val="24"/>
          <w:lang w:eastAsia="en-GB"/>
        </w:rPr>
      </w:pPr>
    </w:p>
    <w:p>
      <w:pPr>
        <w:pStyle w:val="style0"/>
        <w:shd w:val="clear" w:color="auto" w:fill="ffffff"/>
        <w:spacing w:after="150" w:lineRule="auto" w:line="480"/>
        <w:rPr>
          <w:rFonts w:ascii="Times New Roman" w:cs="Times New Roman" w:eastAsia="Times New Roman" w:hAnsi="Times New Roman"/>
          <w:color w:val="333333"/>
          <w:sz w:val="24"/>
          <w:szCs w:val="24"/>
          <w:lang w:eastAsia="en-GB"/>
        </w:rPr>
      </w:pPr>
    </w:p>
    <w:p>
      <w:pPr>
        <w:pStyle w:val="style0"/>
        <w:shd w:val="clear" w:color="auto" w:fill="ffffff"/>
        <w:spacing w:after="150" w:lineRule="auto" w:line="480"/>
        <w:rPr>
          <w:rFonts w:ascii="Times New Roman" w:cs="Times New Roman" w:eastAsia="Times New Roman" w:hAnsi="Times New Roman"/>
          <w:color w:val="333333"/>
          <w:sz w:val="24"/>
          <w:szCs w:val="24"/>
          <w:lang w:eastAsia="en-GB"/>
        </w:rPr>
      </w:pPr>
    </w:p>
    <w:p>
      <w:pPr>
        <w:pStyle w:val="style0"/>
        <w:shd w:val="clear" w:color="auto" w:fill="ffffff"/>
        <w:spacing w:after="150" w:lineRule="auto" w:line="480"/>
        <w:jc w:val="center"/>
        <w:rPr>
          <w:rFonts w:ascii="Times New Roman" w:cs="Times New Roman" w:eastAsia="Times New Roman" w:hAnsi="Times New Roman"/>
          <w:color w:val="333333"/>
          <w:sz w:val="24"/>
          <w:szCs w:val="24"/>
          <w:lang w:eastAsia="en-GB"/>
        </w:rPr>
      </w:pPr>
      <w:r>
        <w:rPr>
          <w:rFonts w:ascii="Times New Roman" w:cs="Times New Roman" w:eastAsia="Times New Roman" w:hAnsi="Times New Roman"/>
          <w:color w:val="333333"/>
          <w:sz w:val="24"/>
          <w:szCs w:val="24"/>
          <w:lang w:eastAsia="en-GB"/>
        </w:rPr>
        <w:t>References</w:t>
      </w:r>
    </w:p>
    <w:p>
      <w:pPr>
        <w:pStyle w:val="style0"/>
        <w:shd w:val="clear" w:color="auto" w:fill="ffffff"/>
        <w:spacing w:after="0" w:lineRule="auto" w:line="480"/>
        <w:ind w:left="794" w:right="-57" w:hanging="851"/>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Blouin</w:t>
      </w:r>
      <w:r>
        <w:rPr>
          <w:rFonts w:ascii="Times New Roman" w:cs="Times New Roman" w:hAnsi="Times New Roman"/>
          <w:color w:val="222222"/>
          <w:sz w:val="24"/>
          <w:szCs w:val="24"/>
          <w:shd w:val="clear" w:color="auto" w:fill="ffffff"/>
        </w:rPr>
        <w:t xml:space="preserve">, D., &amp; </w:t>
      </w:r>
      <w:r>
        <w:rPr>
          <w:rFonts w:ascii="Times New Roman" w:cs="Times New Roman" w:hAnsi="Times New Roman"/>
          <w:color w:val="222222"/>
          <w:sz w:val="24"/>
          <w:szCs w:val="24"/>
          <w:shd w:val="clear" w:color="auto" w:fill="ffffff"/>
        </w:rPr>
        <w:t>Tekian</w:t>
      </w:r>
      <w:r>
        <w:rPr>
          <w:rFonts w:ascii="Times New Roman" w:cs="Times New Roman" w:hAnsi="Times New Roman"/>
          <w:color w:val="222222"/>
          <w:sz w:val="24"/>
          <w:szCs w:val="24"/>
          <w:shd w:val="clear" w:color="auto" w:fill="ffffff"/>
        </w:rPr>
        <w:t>, A. (2018). Accreditation of medical education programs: moving from student outcomes to continuous quality improvement measures. </w:t>
      </w:r>
      <w:r>
        <w:rPr>
          <w:rFonts w:ascii="Times New Roman" w:cs="Times New Roman" w:hAnsi="Times New Roman"/>
          <w:i/>
          <w:iCs/>
          <w:color w:val="222222"/>
          <w:sz w:val="24"/>
          <w:szCs w:val="24"/>
          <w:shd w:val="clear" w:color="auto" w:fill="ffffff"/>
        </w:rPr>
        <w:t>Academic Medicine</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93</w:t>
      </w:r>
      <w:r>
        <w:rPr>
          <w:rFonts w:ascii="Times New Roman" w:cs="Times New Roman" w:hAnsi="Times New Roman"/>
          <w:color w:val="222222"/>
          <w:sz w:val="24"/>
          <w:szCs w:val="24"/>
          <w:shd w:val="clear" w:color="auto" w:fill="ffffff"/>
        </w:rPr>
        <w:t>(3), 377-383.</w:t>
      </w:r>
    </w:p>
    <w:p>
      <w:pPr>
        <w:pStyle w:val="style0"/>
        <w:shd w:val="clear" w:color="auto" w:fill="ffffff"/>
        <w:spacing w:after="0" w:lineRule="auto" w:line="480"/>
        <w:ind w:left="794" w:right="-57" w:hanging="851"/>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Carey, R. B., Bhatta</w:t>
      </w:r>
      <w:bookmarkStart w:id="0" w:name="_GoBack"/>
      <w:bookmarkEnd w:id="0"/>
      <w:r>
        <w:rPr>
          <w:rFonts w:ascii="Times New Roman" w:cs="Times New Roman" w:hAnsi="Times New Roman"/>
          <w:color w:val="222222"/>
          <w:sz w:val="24"/>
          <w:szCs w:val="24"/>
          <w:shd w:val="clear" w:color="auto" w:fill="ffffff"/>
        </w:rPr>
        <w:t xml:space="preserve">charyya, S., </w:t>
      </w:r>
      <w:r>
        <w:rPr>
          <w:rFonts w:ascii="Times New Roman" w:cs="Times New Roman" w:hAnsi="Times New Roman"/>
          <w:color w:val="222222"/>
          <w:sz w:val="24"/>
          <w:szCs w:val="24"/>
          <w:shd w:val="clear" w:color="auto" w:fill="ffffff"/>
        </w:rPr>
        <w:t>Kehl</w:t>
      </w:r>
      <w:r>
        <w:rPr>
          <w:rFonts w:ascii="Times New Roman" w:cs="Times New Roman" w:hAnsi="Times New Roman"/>
          <w:color w:val="222222"/>
          <w:sz w:val="24"/>
          <w:szCs w:val="24"/>
          <w:shd w:val="clear" w:color="auto" w:fill="ffffff"/>
        </w:rPr>
        <w:t xml:space="preserve">, S. C., </w:t>
      </w:r>
      <w:r>
        <w:rPr>
          <w:rFonts w:ascii="Times New Roman" w:cs="Times New Roman" w:hAnsi="Times New Roman"/>
          <w:color w:val="222222"/>
          <w:sz w:val="24"/>
          <w:szCs w:val="24"/>
          <w:shd w:val="clear" w:color="auto" w:fill="ffffff"/>
        </w:rPr>
        <w:t>Matukas</w:t>
      </w:r>
      <w:r>
        <w:rPr>
          <w:rFonts w:ascii="Times New Roman" w:cs="Times New Roman" w:hAnsi="Times New Roman"/>
          <w:color w:val="222222"/>
          <w:sz w:val="24"/>
          <w:szCs w:val="24"/>
          <w:shd w:val="clear" w:color="auto" w:fill="ffffff"/>
        </w:rPr>
        <w:t xml:space="preserve">, L. M., </w:t>
      </w:r>
      <w:r>
        <w:rPr>
          <w:rFonts w:ascii="Times New Roman" w:cs="Times New Roman" w:hAnsi="Times New Roman"/>
          <w:color w:val="222222"/>
          <w:sz w:val="24"/>
          <w:szCs w:val="24"/>
          <w:shd w:val="clear" w:color="auto" w:fill="ffffff"/>
        </w:rPr>
        <w:t>Pentella</w:t>
      </w:r>
      <w:r>
        <w:rPr>
          <w:rFonts w:ascii="Times New Roman" w:cs="Times New Roman" w:hAnsi="Times New Roman"/>
          <w:color w:val="222222"/>
          <w:sz w:val="24"/>
          <w:szCs w:val="24"/>
          <w:shd w:val="clear" w:color="auto" w:fill="ffffff"/>
        </w:rPr>
        <w:t xml:space="preserve">, M. A., </w:t>
      </w:r>
      <w:r>
        <w:rPr>
          <w:rFonts w:ascii="Times New Roman" w:cs="Times New Roman" w:hAnsi="Times New Roman"/>
          <w:color w:val="222222"/>
          <w:sz w:val="24"/>
          <w:szCs w:val="24"/>
          <w:shd w:val="clear" w:color="auto" w:fill="ffffff"/>
        </w:rPr>
        <w:t>Salfinger</w:t>
      </w:r>
      <w:r>
        <w:rPr>
          <w:rFonts w:ascii="Times New Roman" w:cs="Times New Roman" w:hAnsi="Times New Roman"/>
          <w:color w:val="222222"/>
          <w:sz w:val="24"/>
          <w:szCs w:val="24"/>
          <w:shd w:val="clear" w:color="auto" w:fill="ffffff"/>
        </w:rPr>
        <w:t xml:space="preserve">, M., &amp; </w:t>
      </w:r>
      <w:r>
        <w:rPr>
          <w:rFonts w:ascii="Times New Roman" w:cs="Times New Roman" w:hAnsi="Times New Roman"/>
          <w:color w:val="222222"/>
          <w:sz w:val="24"/>
          <w:szCs w:val="24"/>
          <w:shd w:val="clear" w:color="auto" w:fill="ffffff"/>
        </w:rPr>
        <w:t>Schuetz</w:t>
      </w:r>
      <w:r>
        <w:rPr>
          <w:rFonts w:ascii="Times New Roman" w:cs="Times New Roman" w:hAnsi="Times New Roman"/>
          <w:color w:val="222222"/>
          <w:sz w:val="24"/>
          <w:szCs w:val="24"/>
          <w:shd w:val="clear" w:color="auto" w:fill="ffffff"/>
        </w:rPr>
        <w:t>, A. N. (2018). Implementing a quality management system in the medical microbiology laboratory. </w:t>
      </w:r>
      <w:r>
        <w:rPr>
          <w:rFonts w:ascii="Times New Roman" w:cs="Times New Roman" w:hAnsi="Times New Roman"/>
          <w:i/>
          <w:iCs/>
          <w:color w:val="222222"/>
          <w:sz w:val="24"/>
          <w:szCs w:val="24"/>
          <w:shd w:val="clear" w:color="auto" w:fill="ffffff"/>
        </w:rPr>
        <w:t>Clinical microbiology reviews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31</w:t>
      </w:r>
      <w:r>
        <w:rPr>
          <w:rFonts w:ascii="Times New Roman" w:cs="Times New Roman" w:hAnsi="Times New Roman"/>
          <w:color w:val="222222"/>
          <w:sz w:val="24"/>
          <w:szCs w:val="24"/>
          <w:shd w:val="clear" w:color="auto" w:fill="ffffff"/>
        </w:rPr>
        <w:t>(3).</w:t>
      </w:r>
    </w:p>
    <w:p>
      <w:pPr>
        <w:pStyle w:val="style0"/>
        <w:spacing w:after="0" w:lineRule="auto" w:line="480"/>
        <w:ind w:left="794" w:right="-57" w:hanging="851"/>
        <w:rPr>
          <w:rFonts w:ascii="Times New Roman" w:cs="Times New Roman" w:hAnsi="Times New Roman"/>
          <w:sz w:val="24"/>
          <w:szCs w:val="24"/>
        </w:rPr>
      </w:pPr>
      <w:r>
        <w:rPr>
          <w:rFonts w:ascii="Times New Roman" w:cs="Times New Roman" w:hAnsi="Times New Roman"/>
          <w:sz w:val="24"/>
          <w:szCs w:val="24"/>
        </w:rPr>
        <w:t xml:space="preserve">Shaw, P., &amp; Carter, D. (2019). Quality and Performance Improvement in Healthcare: </w:t>
      </w:r>
      <w:r>
        <w:rPr>
          <w:rFonts w:ascii="Times New Roman" w:cs="Times New Roman" w:hAnsi="Times New Roman"/>
          <w:i/>
          <w:sz w:val="24"/>
          <w:szCs w:val="24"/>
        </w:rPr>
        <w:t>Theory, Practice, and Management. 7th edition</w:t>
      </w:r>
      <w:r>
        <w:rPr>
          <w:rFonts w:ascii="Times New Roman" w:cs="Times New Roman" w:hAnsi="Times New Roman"/>
          <w:sz w:val="24"/>
          <w:szCs w:val="24"/>
        </w:rPr>
        <w:t>. AHIMA Press. ISBN-10: 1584266635 ISBN-13: 978-1584266631</w:t>
      </w:r>
    </w:p>
    <w:p>
      <w:pPr>
        <w:pStyle w:val="style0"/>
        <w:shd w:val="clear" w:color="auto" w:fill="ffffff"/>
        <w:spacing w:after="150" w:lineRule="auto" w:line="480"/>
        <w:rPr>
          <w:rFonts w:ascii="Times New Roman" w:cs="Times New Roman" w:eastAsia="Times New Roman" w:hAnsi="Times New Roman"/>
          <w:color w:val="333333"/>
          <w:sz w:val="24"/>
          <w:szCs w:val="24"/>
          <w:lang w:eastAsia="en-GB"/>
        </w:rPr>
      </w:pPr>
    </w:p>
    <w:sectPr>
      <w:headerReference w:type="default" r:id="rId4"/>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43"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00002FF" w:usb1="4000ACFF" w:usb2="00000001" w:usb3="00000000" w:csb0="0000019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6</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3620CC60"/>
    <w:lvl w:ilvl="0">
      <w:start w:val="1"/>
      <w:numFmt w:val="lowerLetter"/>
      <w:lvlText w:val="%1."/>
      <w:lvlJc w:val="left"/>
      <w:pPr>
        <w:tabs>
          <w:tab w:val="left" w:leader="none" w:pos="720"/>
        </w:tabs>
        <w:ind w:left="720" w:hanging="360"/>
      </w:pPr>
    </w:lvl>
    <w:lvl w:ilvl="1" w:tentative="1">
      <w:start w:val="1"/>
      <w:numFmt w:val="lowerLetter"/>
      <w:lvlText w:val="%2."/>
      <w:lvlJc w:val="left"/>
      <w:pPr>
        <w:tabs>
          <w:tab w:val="left" w:leader="none" w:pos="1440"/>
        </w:tabs>
        <w:ind w:left="1440" w:hanging="360"/>
      </w:pPr>
    </w:lvl>
    <w:lvl w:ilvl="2" w:tentative="1">
      <w:start w:val="1"/>
      <w:numFmt w:val="lowerLetter"/>
      <w:lvlText w:val="%3."/>
      <w:lvlJc w:val="left"/>
      <w:pPr>
        <w:tabs>
          <w:tab w:val="left" w:leader="none" w:pos="2160"/>
        </w:tabs>
        <w:ind w:left="2160" w:hanging="360"/>
      </w:pPr>
    </w:lvl>
    <w:lvl w:ilvl="3" w:tentative="1">
      <w:start w:val="1"/>
      <w:numFmt w:val="lowerLetter"/>
      <w:lvlText w:val="%4."/>
      <w:lvlJc w:val="left"/>
      <w:pPr>
        <w:tabs>
          <w:tab w:val="left" w:leader="none" w:pos="2880"/>
        </w:tabs>
        <w:ind w:left="2880" w:hanging="360"/>
      </w:pPr>
    </w:lvl>
    <w:lvl w:ilvl="4" w:tentative="1">
      <w:start w:val="1"/>
      <w:numFmt w:val="lowerLetter"/>
      <w:lvlText w:val="%5."/>
      <w:lvlJc w:val="left"/>
      <w:pPr>
        <w:tabs>
          <w:tab w:val="left" w:leader="none" w:pos="3600"/>
        </w:tabs>
        <w:ind w:left="3600" w:hanging="360"/>
      </w:pPr>
    </w:lvl>
    <w:lvl w:ilvl="5" w:tentative="1">
      <w:start w:val="1"/>
      <w:numFmt w:val="lowerLetter"/>
      <w:lvlText w:val="%6."/>
      <w:lvlJc w:val="left"/>
      <w:pPr>
        <w:tabs>
          <w:tab w:val="left" w:leader="none" w:pos="4320"/>
        </w:tabs>
        <w:ind w:left="4320" w:hanging="360"/>
      </w:pPr>
    </w:lvl>
    <w:lvl w:ilvl="6" w:tentative="1">
      <w:start w:val="1"/>
      <w:numFmt w:val="lowerLetter"/>
      <w:lvlText w:val="%7."/>
      <w:lvlJc w:val="left"/>
      <w:pPr>
        <w:tabs>
          <w:tab w:val="left" w:leader="none" w:pos="5040"/>
        </w:tabs>
        <w:ind w:left="5040" w:hanging="360"/>
      </w:pPr>
    </w:lvl>
    <w:lvl w:ilvl="7" w:tentative="1">
      <w:start w:val="1"/>
      <w:numFmt w:val="lowerLetter"/>
      <w:lvlText w:val="%8."/>
      <w:lvlJc w:val="left"/>
      <w:pPr>
        <w:tabs>
          <w:tab w:val="left" w:leader="none" w:pos="5760"/>
        </w:tabs>
        <w:ind w:left="5760" w:hanging="360"/>
      </w:pPr>
    </w:lvl>
    <w:lvl w:ilvl="8" w:tentative="1">
      <w:start w:val="1"/>
      <w:numFmt w:val="lowerLetter"/>
      <w:lvlText w:val="%9."/>
      <w:lvlJc w:val="left"/>
      <w:pPr>
        <w:tabs>
          <w:tab w:val="left" w:leader="none" w:pos="6480"/>
        </w:tabs>
        <w:ind w:left="6480" w:hanging="360"/>
      </w:pPr>
    </w:lvl>
  </w:abstractNum>
  <w:abstractNum w:abstractNumId="1">
    <w:nsid w:val="00000001"/>
    <w:multiLevelType w:val="multilevel"/>
    <w:tmpl w:val="F4FAB072"/>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2">
    <w:nsid w:val="00000002"/>
    <w:multiLevelType w:val="hybridMultilevel"/>
    <w:tmpl w:val="13B8CEC6"/>
    <w:lvl w:ilvl="0" w:tplc="997826F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00000003"/>
    <w:multiLevelType w:val="multilevel"/>
    <w:tmpl w:val="EAD82250"/>
    <w:lvl w:ilvl="0">
      <w:start w:val="1"/>
      <w:numFmt w:val="lowerLetter"/>
      <w:lvlText w:val="%1."/>
      <w:lvlJc w:val="left"/>
      <w:pPr>
        <w:tabs>
          <w:tab w:val="left" w:leader="none" w:pos="720"/>
        </w:tabs>
        <w:ind w:left="720" w:hanging="360"/>
      </w:pPr>
    </w:lvl>
    <w:lvl w:ilvl="1" w:tentative="1">
      <w:start w:val="1"/>
      <w:numFmt w:val="lowerLetter"/>
      <w:lvlText w:val="%2."/>
      <w:lvlJc w:val="left"/>
      <w:pPr>
        <w:tabs>
          <w:tab w:val="left" w:leader="none" w:pos="1440"/>
        </w:tabs>
        <w:ind w:left="1440" w:hanging="360"/>
      </w:pPr>
    </w:lvl>
    <w:lvl w:ilvl="2" w:tentative="1">
      <w:start w:val="1"/>
      <w:numFmt w:val="lowerLetter"/>
      <w:lvlText w:val="%3."/>
      <w:lvlJc w:val="left"/>
      <w:pPr>
        <w:tabs>
          <w:tab w:val="left" w:leader="none" w:pos="2160"/>
        </w:tabs>
        <w:ind w:left="2160" w:hanging="360"/>
      </w:pPr>
    </w:lvl>
    <w:lvl w:ilvl="3" w:tentative="1">
      <w:start w:val="1"/>
      <w:numFmt w:val="lowerLetter"/>
      <w:lvlText w:val="%4."/>
      <w:lvlJc w:val="left"/>
      <w:pPr>
        <w:tabs>
          <w:tab w:val="left" w:leader="none" w:pos="2880"/>
        </w:tabs>
        <w:ind w:left="2880" w:hanging="360"/>
      </w:pPr>
    </w:lvl>
    <w:lvl w:ilvl="4" w:tentative="1">
      <w:start w:val="1"/>
      <w:numFmt w:val="lowerLetter"/>
      <w:lvlText w:val="%5."/>
      <w:lvlJc w:val="left"/>
      <w:pPr>
        <w:tabs>
          <w:tab w:val="left" w:leader="none" w:pos="3600"/>
        </w:tabs>
        <w:ind w:left="3600" w:hanging="360"/>
      </w:pPr>
    </w:lvl>
    <w:lvl w:ilvl="5" w:tentative="1">
      <w:start w:val="1"/>
      <w:numFmt w:val="lowerLetter"/>
      <w:lvlText w:val="%6."/>
      <w:lvlJc w:val="left"/>
      <w:pPr>
        <w:tabs>
          <w:tab w:val="left" w:leader="none" w:pos="4320"/>
        </w:tabs>
        <w:ind w:left="4320" w:hanging="360"/>
      </w:pPr>
    </w:lvl>
    <w:lvl w:ilvl="6" w:tentative="1">
      <w:start w:val="1"/>
      <w:numFmt w:val="lowerLetter"/>
      <w:lvlText w:val="%7."/>
      <w:lvlJc w:val="left"/>
      <w:pPr>
        <w:tabs>
          <w:tab w:val="left" w:leader="none" w:pos="5040"/>
        </w:tabs>
        <w:ind w:left="5040" w:hanging="360"/>
      </w:pPr>
    </w:lvl>
    <w:lvl w:ilvl="7" w:tentative="1">
      <w:start w:val="1"/>
      <w:numFmt w:val="lowerLetter"/>
      <w:lvlText w:val="%8."/>
      <w:lvlJc w:val="left"/>
      <w:pPr>
        <w:tabs>
          <w:tab w:val="left" w:leader="none" w:pos="5760"/>
        </w:tabs>
        <w:ind w:left="5760" w:hanging="360"/>
      </w:pPr>
    </w:lvl>
    <w:lvl w:ilvl="8" w:tentative="1">
      <w:start w:val="1"/>
      <w:numFmt w:val="lowerLetter"/>
      <w:lvlText w:val="%9."/>
      <w:lvlJc w:val="left"/>
      <w:pPr>
        <w:tabs>
          <w:tab w:val="left" w:leader="none" w:pos="6480"/>
        </w:tabs>
        <w:ind w:left="6480" w:hanging="360"/>
      </w:pPr>
    </w:lvl>
  </w:abstractNum>
  <w:abstractNum w:abstractNumId="4">
    <w:nsid w:val="00000004"/>
    <w:multiLevelType w:val="hybridMultilevel"/>
    <w:tmpl w:val="0458E6F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0000005"/>
    <w:multiLevelType w:val="multilevel"/>
    <w:tmpl w:val="F5CADBCE"/>
    <w:lvl w:ilvl="0">
      <w:start w:val="1"/>
      <w:numFmt w:val="lowerLetter"/>
      <w:lvlText w:val="%1."/>
      <w:lvlJc w:val="left"/>
      <w:pPr>
        <w:tabs>
          <w:tab w:val="left" w:leader="none" w:pos="720"/>
        </w:tabs>
        <w:ind w:left="720" w:hanging="360"/>
      </w:pPr>
    </w:lvl>
    <w:lvl w:ilvl="1" w:tentative="1">
      <w:start w:val="1"/>
      <w:numFmt w:val="lowerLetter"/>
      <w:lvlText w:val="%2."/>
      <w:lvlJc w:val="left"/>
      <w:pPr>
        <w:tabs>
          <w:tab w:val="left" w:leader="none" w:pos="1440"/>
        </w:tabs>
        <w:ind w:left="1440" w:hanging="360"/>
      </w:pPr>
    </w:lvl>
    <w:lvl w:ilvl="2" w:tentative="1">
      <w:start w:val="1"/>
      <w:numFmt w:val="lowerLetter"/>
      <w:lvlText w:val="%3."/>
      <w:lvlJc w:val="left"/>
      <w:pPr>
        <w:tabs>
          <w:tab w:val="left" w:leader="none" w:pos="2160"/>
        </w:tabs>
        <w:ind w:left="2160" w:hanging="360"/>
      </w:pPr>
    </w:lvl>
    <w:lvl w:ilvl="3" w:tentative="1">
      <w:start w:val="1"/>
      <w:numFmt w:val="lowerLetter"/>
      <w:lvlText w:val="%4."/>
      <w:lvlJc w:val="left"/>
      <w:pPr>
        <w:tabs>
          <w:tab w:val="left" w:leader="none" w:pos="2880"/>
        </w:tabs>
        <w:ind w:left="2880" w:hanging="360"/>
      </w:pPr>
    </w:lvl>
    <w:lvl w:ilvl="4" w:tentative="1">
      <w:start w:val="1"/>
      <w:numFmt w:val="lowerLetter"/>
      <w:lvlText w:val="%5."/>
      <w:lvlJc w:val="left"/>
      <w:pPr>
        <w:tabs>
          <w:tab w:val="left" w:leader="none" w:pos="3600"/>
        </w:tabs>
        <w:ind w:left="3600" w:hanging="360"/>
      </w:pPr>
    </w:lvl>
    <w:lvl w:ilvl="5" w:tentative="1">
      <w:start w:val="1"/>
      <w:numFmt w:val="lowerLetter"/>
      <w:lvlText w:val="%6."/>
      <w:lvlJc w:val="left"/>
      <w:pPr>
        <w:tabs>
          <w:tab w:val="left" w:leader="none" w:pos="4320"/>
        </w:tabs>
        <w:ind w:left="4320" w:hanging="360"/>
      </w:pPr>
    </w:lvl>
    <w:lvl w:ilvl="6" w:tentative="1">
      <w:start w:val="1"/>
      <w:numFmt w:val="lowerLetter"/>
      <w:lvlText w:val="%7."/>
      <w:lvlJc w:val="left"/>
      <w:pPr>
        <w:tabs>
          <w:tab w:val="left" w:leader="none" w:pos="5040"/>
        </w:tabs>
        <w:ind w:left="5040" w:hanging="360"/>
      </w:pPr>
    </w:lvl>
    <w:lvl w:ilvl="7" w:tentative="1">
      <w:start w:val="1"/>
      <w:numFmt w:val="lowerLetter"/>
      <w:lvlText w:val="%8."/>
      <w:lvlJc w:val="left"/>
      <w:pPr>
        <w:tabs>
          <w:tab w:val="left" w:leader="none" w:pos="5760"/>
        </w:tabs>
        <w:ind w:left="5760" w:hanging="360"/>
      </w:pPr>
    </w:lvl>
    <w:lvl w:ilvl="8" w:tentative="1">
      <w:start w:val="1"/>
      <w:numFmt w:val="lowerLetter"/>
      <w:lvlText w:val="%9."/>
      <w:lvlJc w:val="left"/>
      <w:pPr>
        <w:tabs>
          <w:tab w:val="left" w:leader="none" w:pos="6480"/>
        </w:tabs>
        <w:ind w:left="6480" w:hanging="360"/>
      </w:pPr>
    </w:lvl>
  </w:abstractNum>
  <w:abstractNum w:abstractNumId="6">
    <w:nsid w:val="00000006"/>
    <w:multiLevelType w:val="multilevel"/>
    <w:tmpl w:val="1B6203BC"/>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7">
    <w:nsid w:val="00000007"/>
    <w:multiLevelType w:val="hybridMultilevel"/>
    <w:tmpl w:val="EB8A9B9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00000008"/>
    <w:multiLevelType w:val="multilevel"/>
    <w:tmpl w:val="FAF674E8"/>
    <w:lvl w:ilvl="0">
      <w:start w:val="1"/>
      <w:numFmt w:val="lowerLetter"/>
      <w:lvlText w:val="%1."/>
      <w:lvlJc w:val="left"/>
      <w:pPr>
        <w:tabs>
          <w:tab w:val="left" w:leader="none" w:pos="720"/>
        </w:tabs>
        <w:ind w:left="720" w:hanging="360"/>
      </w:pPr>
    </w:lvl>
    <w:lvl w:ilvl="1" w:tentative="1">
      <w:start w:val="1"/>
      <w:numFmt w:val="lowerLetter"/>
      <w:lvlText w:val="%2."/>
      <w:lvlJc w:val="left"/>
      <w:pPr>
        <w:tabs>
          <w:tab w:val="left" w:leader="none" w:pos="1440"/>
        </w:tabs>
        <w:ind w:left="1440" w:hanging="360"/>
      </w:pPr>
    </w:lvl>
    <w:lvl w:ilvl="2" w:tentative="1">
      <w:start w:val="1"/>
      <w:numFmt w:val="lowerLetter"/>
      <w:lvlText w:val="%3."/>
      <w:lvlJc w:val="left"/>
      <w:pPr>
        <w:tabs>
          <w:tab w:val="left" w:leader="none" w:pos="2160"/>
        </w:tabs>
        <w:ind w:left="2160" w:hanging="360"/>
      </w:pPr>
    </w:lvl>
    <w:lvl w:ilvl="3" w:tentative="1">
      <w:start w:val="1"/>
      <w:numFmt w:val="lowerLetter"/>
      <w:lvlText w:val="%4."/>
      <w:lvlJc w:val="left"/>
      <w:pPr>
        <w:tabs>
          <w:tab w:val="left" w:leader="none" w:pos="2880"/>
        </w:tabs>
        <w:ind w:left="2880" w:hanging="360"/>
      </w:pPr>
    </w:lvl>
    <w:lvl w:ilvl="4" w:tentative="1">
      <w:start w:val="1"/>
      <w:numFmt w:val="lowerLetter"/>
      <w:lvlText w:val="%5."/>
      <w:lvlJc w:val="left"/>
      <w:pPr>
        <w:tabs>
          <w:tab w:val="left" w:leader="none" w:pos="3600"/>
        </w:tabs>
        <w:ind w:left="3600" w:hanging="360"/>
      </w:pPr>
    </w:lvl>
    <w:lvl w:ilvl="5" w:tentative="1">
      <w:start w:val="1"/>
      <w:numFmt w:val="lowerLetter"/>
      <w:lvlText w:val="%6."/>
      <w:lvlJc w:val="left"/>
      <w:pPr>
        <w:tabs>
          <w:tab w:val="left" w:leader="none" w:pos="4320"/>
        </w:tabs>
        <w:ind w:left="4320" w:hanging="360"/>
      </w:pPr>
    </w:lvl>
    <w:lvl w:ilvl="6" w:tentative="1">
      <w:start w:val="1"/>
      <w:numFmt w:val="lowerLetter"/>
      <w:lvlText w:val="%7."/>
      <w:lvlJc w:val="left"/>
      <w:pPr>
        <w:tabs>
          <w:tab w:val="left" w:leader="none" w:pos="5040"/>
        </w:tabs>
        <w:ind w:left="5040" w:hanging="360"/>
      </w:pPr>
    </w:lvl>
    <w:lvl w:ilvl="7" w:tentative="1">
      <w:start w:val="1"/>
      <w:numFmt w:val="lowerLetter"/>
      <w:lvlText w:val="%8."/>
      <w:lvlJc w:val="left"/>
      <w:pPr>
        <w:tabs>
          <w:tab w:val="left" w:leader="none" w:pos="5760"/>
        </w:tabs>
        <w:ind w:left="5760" w:hanging="360"/>
      </w:pPr>
    </w:lvl>
    <w:lvl w:ilvl="8" w:tentative="1">
      <w:start w:val="1"/>
      <w:numFmt w:val="lowerLetter"/>
      <w:lvlText w:val="%9."/>
      <w:lvlJc w:val="left"/>
      <w:pPr>
        <w:tabs>
          <w:tab w:val="left" w:leader="none" w:pos="6480"/>
        </w:tabs>
        <w:ind w:left="6480" w:hanging="360"/>
      </w:pPr>
    </w:lvl>
  </w:abstractNum>
  <w:abstractNum w:abstractNumId="9">
    <w:nsid w:val="00000009"/>
    <w:multiLevelType w:val="multilevel"/>
    <w:tmpl w:val="7D8AAF14"/>
    <w:lvl w:ilvl="0">
      <w:start w:val="1"/>
      <w:numFmt w:val="lowerLetter"/>
      <w:lvlText w:val="%1."/>
      <w:lvlJc w:val="left"/>
      <w:pPr>
        <w:tabs>
          <w:tab w:val="left" w:leader="none" w:pos="720"/>
        </w:tabs>
        <w:ind w:left="720" w:hanging="360"/>
      </w:pPr>
    </w:lvl>
    <w:lvl w:ilvl="1" w:tentative="1">
      <w:start w:val="1"/>
      <w:numFmt w:val="lowerLetter"/>
      <w:lvlText w:val="%2."/>
      <w:lvlJc w:val="left"/>
      <w:pPr>
        <w:tabs>
          <w:tab w:val="left" w:leader="none" w:pos="1440"/>
        </w:tabs>
        <w:ind w:left="1440" w:hanging="360"/>
      </w:pPr>
    </w:lvl>
    <w:lvl w:ilvl="2" w:tentative="1">
      <w:start w:val="1"/>
      <w:numFmt w:val="lowerLetter"/>
      <w:lvlText w:val="%3."/>
      <w:lvlJc w:val="left"/>
      <w:pPr>
        <w:tabs>
          <w:tab w:val="left" w:leader="none" w:pos="2160"/>
        </w:tabs>
        <w:ind w:left="2160" w:hanging="360"/>
      </w:pPr>
    </w:lvl>
    <w:lvl w:ilvl="3" w:tentative="1">
      <w:start w:val="1"/>
      <w:numFmt w:val="lowerLetter"/>
      <w:lvlText w:val="%4."/>
      <w:lvlJc w:val="left"/>
      <w:pPr>
        <w:tabs>
          <w:tab w:val="left" w:leader="none" w:pos="2880"/>
        </w:tabs>
        <w:ind w:left="2880" w:hanging="360"/>
      </w:pPr>
    </w:lvl>
    <w:lvl w:ilvl="4" w:tentative="1">
      <w:start w:val="1"/>
      <w:numFmt w:val="lowerLetter"/>
      <w:lvlText w:val="%5."/>
      <w:lvlJc w:val="left"/>
      <w:pPr>
        <w:tabs>
          <w:tab w:val="left" w:leader="none" w:pos="3600"/>
        </w:tabs>
        <w:ind w:left="3600" w:hanging="360"/>
      </w:pPr>
    </w:lvl>
    <w:lvl w:ilvl="5" w:tentative="1">
      <w:start w:val="1"/>
      <w:numFmt w:val="lowerLetter"/>
      <w:lvlText w:val="%6."/>
      <w:lvlJc w:val="left"/>
      <w:pPr>
        <w:tabs>
          <w:tab w:val="left" w:leader="none" w:pos="4320"/>
        </w:tabs>
        <w:ind w:left="4320" w:hanging="360"/>
      </w:pPr>
    </w:lvl>
    <w:lvl w:ilvl="6" w:tentative="1">
      <w:start w:val="1"/>
      <w:numFmt w:val="lowerLetter"/>
      <w:lvlText w:val="%7."/>
      <w:lvlJc w:val="left"/>
      <w:pPr>
        <w:tabs>
          <w:tab w:val="left" w:leader="none" w:pos="5040"/>
        </w:tabs>
        <w:ind w:left="5040" w:hanging="360"/>
      </w:pPr>
    </w:lvl>
    <w:lvl w:ilvl="7" w:tentative="1">
      <w:start w:val="1"/>
      <w:numFmt w:val="lowerLetter"/>
      <w:lvlText w:val="%8."/>
      <w:lvlJc w:val="left"/>
      <w:pPr>
        <w:tabs>
          <w:tab w:val="left" w:leader="none" w:pos="5760"/>
        </w:tabs>
        <w:ind w:left="5760" w:hanging="360"/>
      </w:pPr>
    </w:lvl>
    <w:lvl w:ilvl="8" w:tentative="1">
      <w:start w:val="1"/>
      <w:numFmt w:val="lowerLetter"/>
      <w:lvlText w:val="%9."/>
      <w:lvlJc w:val="left"/>
      <w:pPr>
        <w:tabs>
          <w:tab w:val="left" w:leader="none" w:pos="6480"/>
        </w:tabs>
        <w:ind w:left="6480" w:hanging="360"/>
      </w:pPr>
    </w:lvl>
  </w:abstractNum>
  <w:abstractNum w:abstractNumId="10">
    <w:nsid w:val="0000000A"/>
    <w:multiLevelType w:val="multilevel"/>
    <w:tmpl w:val="47A05C32"/>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1">
    <w:nsid w:val="0000000B"/>
    <w:multiLevelType w:val="hybridMultilevel"/>
    <w:tmpl w:val="B306873E"/>
    <w:lvl w:ilvl="0" w:tplc="0468841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0000000C"/>
    <w:multiLevelType w:val="multilevel"/>
    <w:tmpl w:val="3CA02C34"/>
    <w:lvl w:ilvl="0">
      <w:start w:val="1"/>
      <w:numFmt w:val="lowerLetter"/>
      <w:lvlText w:val="%1."/>
      <w:lvlJc w:val="left"/>
      <w:pPr>
        <w:tabs>
          <w:tab w:val="left" w:leader="none" w:pos="720"/>
        </w:tabs>
        <w:ind w:left="720" w:hanging="360"/>
      </w:pPr>
    </w:lvl>
    <w:lvl w:ilvl="1" w:tentative="1">
      <w:start w:val="1"/>
      <w:numFmt w:val="lowerLetter"/>
      <w:lvlText w:val="%2."/>
      <w:lvlJc w:val="left"/>
      <w:pPr>
        <w:tabs>
          <w:tab w:val="left" w:leader="none" w:pos="1440"/>
        </w:tabs>
        <w:ind w:left="1440" w:hanging="360"/>
      </w:pPr>
    </w:lvl>
    <w:lvl w:ilvl="2" w:tentative="1">
      <w:start w:val="1"/>
      <w:numFmt w:val="lowerLetter"/>
      <w:lvlText w:val="%3."/>
      <w:lvlJc w:val="left"/>
      <w:pPr>
        <w:tabs>
          <w:tab w:val="left" w:leader="none" w:pos="2160"/>
        </w:tabs>
        <w:ind w:left="2160" w:hanging="360"/>
      </w:pPr>
    </w:lvl>
    <w:lvl w:ilvl="3" w:tentative="1">
      <w:start w:val="1"/>
      <w:numFmt w:val="lowerLetter"/>
      <w:lvlText w:val="%4."/>
      <w:lvlJc w:val="left"/>
      <w:pPr>
        <w:tabs>
          <w:tab w:val="left" w:leader="none" w:pos="2880"/>
        </w:tabs>
        <w:ind w:left="2880" w:hanging="360"/>
      </w:pPr>
    </w:lvl>
    <w:lvl w:ilvl="4" w:tentative="1">
      <w:start w:val="1"/>
      <w:numFmt w:val="lowerLetter"/>
      <w:lvlText w:val="%5."/>
      <w:lvlJc w:val="left"/>
      <w:pPr>
        <w:tabs>
          <w:tab w:val="left" w:leader="none" w:pos="3600"/>
        </w:tabs>
        <w:ind w:left="3600" w:hanging="360"/>
      </w:pPr>
    </w:lvl>
    <w:lvl w:ilvl="5" w:tentative="1">
      <w:start w:val="1"/>
      <w:numFmt w:val="lowerLetter"/>
      <w:lvlText w:val="%6."/>
      <w:lvlJc w:val="left"/>
      <w:pPr>
        <w:tabs>
          <w:tab w:val="left" w:leader="none" w:pos="4320"/>
        </w:tabs>
        <w:ind w:left="4320" w:hanging="360"/>
      </w:pPr>
    </w:lvl>
    <w:lvl w:ilvl="6" w:tentative="1">
      <w:start w:val="1"/>
      <w:numFmt w:val="lowerLetter"/>
      <w:lvlText w:val="%7."/>
      <w:lvlJc w:val="left"/>
      <w:pPr>
        <w:tabs>
          <w:tab w:val="left" w:leader="none" w:pos="5040"/>
        </w:tabs>
        <w:ind w:left="5040" w:hanging="360"/>
      </w:pPr>
    </w:lvl>
    <w:lvl w:ilvl="7" w:tentative="1">
      <w:start w:val="1"/>
      <w:numFmt w:val="lowerLetter"/>
      <w:lvlText w:val="%8."/>
      <w:lvlJc w:val="left"/>
      <w:pPr>
        <w:tabs>
          <w:tab w:val="left" w:leader="none" w:pos="5760"/>
        </w:tabs>
        <w:ind w:left="5760" w:hanging="360"/>
      </w:pPr>
    </w:lvl>
    <w:lvl w:ilvl="8" w:tentative="1">
      <w:start w:val="1"/>
      <w:numFmt w:val="lowerLetter"/>
      <w:lvlText w:val="%9."/>
      <w:lvlJc w:val="left"/>
      <w:pPr>
        <w:tabs>
          <w:tab w:val="left" w:leader="none" w:pos="6480"/>
        </w:tabs>
        <w:ind w:left="6480" w:hanging="360"/>
      </w:pPr>
    </w:lvl>
  </w:abstractNum>
  <w:abstractNum w:abstractNumId="13">
    <w:nsid w:val="0000000D"/>
    <w:multiLevelType w:val="multilevel"/>
    <w:tmpl w:val="D76029E8"/>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4">
    <w:nsid w:val="0000000E"/>
    <w:multiLevelType w:val="multilevel"/>
    <w:tmpl w:val="ABD6CB88"/>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num w:numId="1">
    <w:abstractNumId w:val="6"/>
  </w:num>
  <w:num w:numId="2">
    <w:abstractNumId w:val="9"/>
  </w:num>
  <w:num w:numId="3">
    <w:abstractNumId w:val="14"/>
  </w:num>
  <w:num w:numId="4">
    <w:abstractNumId w:val="12"/>
  </w:num>
  <w:num w:numId="5">
    <w:abstractNumId w:val="0"/>
  </w:num>
  <w:num w:numId="6">
    <w:abstractNumId w:val="3"/>
  </w:num>
  <w:num w:numId="7">
    <w:abstractNumId w:val="10"/>
  </w:num>
  <w:num w:numId="8">
    <w:abstractNumId w:val="8"/>
  </w:num>
  <w:num w:numId="9">
    <w:abstractNumId w:val="5"/>
  </w:num>
  <w:num w:numId="10">
    <w:abstractNumId w:val="4"/>
  </w:num>
  <w:num w:numId="11">
    <w:abstractNumId w:val="7"/>
  </w:num>
  <w:num w:numId="12">
    <w:abstractNumId w:val="2"/>
  </w:num>
  <w:num w:numId="13">
    <w:abstractNumId w:val="11"/>
  </w:num>
  <w:num w:numId="14">
    <w:abstractNumId w:val="13"/>
  </w:num>
  <w:num w:numId="15">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7"/>
    <w:uiPriority w:val="99"/>
    <w:pPr>
      <w:tabs>
        <w:tab w:val="center" w:leader="none" w:pos="4513"/>
        <w:tab w:val="right" w:leader="none" w:pos="9026"/>
      </w:tabs>
      <w:spacing w:after="0" w:lineRule="auto" w:line="240"/>
    </w:pPr>
    <w:rPr/>
  </w:style>
  <w:style w:type="character" w:customStyle="1" w:styleId="style4097">
    <w:name w:val="Header Char_e98d88e7-0b11-4048-8a7b-1b9f5d38e032"/>
    <w:basedOn w:val="style65"/>
    <w:next w:val="style4097"/>
    <w:link w:val="style31"/>
    <w:uiPriority w:val="99"/>
  </w:style>
  <w:style w:type="paragraph" w:styleId="style32">
    <w:name w:val="footer"/>
    <w:basedOn w:val="style0"/>
    <w:next w:val="style32"/>
    <w:link w:val="style4098"/>
    <w:uiPriority w:val="99"/>
    <w:pPr>
      <w:tabs>
        <w:tab w:val="center" w:leader="none" w:pos="4513"/>
        <w:tab w:val="right" w:leader="none" w:pos="9026"/>
      </w:tabs>
      <w:spacing w:after="0" w:lineRule="auto" w:line="240"/>
    </w:pPr>
    <w:rPr/>
  </w:style>
  <w:style w:type="character" w:customStyle="1" w:styleId="style4098">
    <w:name w:val="Footer Char_f5218138-7063-4ada-9aab-146d60c40995"/>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eader" Target="header1.xml"/><Relationship Id="rId5" Type="http://schemas.openxmlformats.org/officeDocument/2006/relationships/styles" Target="styl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1003</Words>
  <Pages>7</Pages>
  <Characters>5628</Characters>
  <Application>WPS Office</Application>
  <DocSecurity>0</DocSecurity>
  <Paragraphs>75</Paragraphs>
  <ScaleCrop>false</ScaleCrop>
  <Company>Microsoft</Company>
  <LinksUpToDate>false</LinksUpToDate>
  <CharactersWithSpaces>6604</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2020-07-29T12:24:39Z</dcterms:created>
  <dc:creator>Mellisa World Tech</dc:creator>
  <lastModifiedBy>STK-L21</lastModifiedBy>
  <dcterms:modified xsi:type="dcterms:W3CDTF">2020-07-29T12:24:39Z</dcterms:modified>
  <revision>49</revision>
</coreProperties>
</file>

<file path=docProps/custom.xml><?xml version="1.0" encoding="utf-8"?>
<Properties xmlns="http://schemas.openxmlformats.org/officeDocument/2006/custom-properties" xmlns:vt="http://schemas.openxmlformats.org/officeDocument/2006/docPropsVTypes"/>
</file>